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D7FAA" w14:textId="430E7C1B" w:rsidR="00916640" w:rsidRPr="008D47A1" w:rsidRDefault="000B28E9" w:rsidP="00122EDC">
      <w:pPr>
        <w:tabs>
          <w:tab w:val="left" w:pos="4590"/>
        </w:tabs>
        <w:jc w:val="center"/>
        <w:rPr>
          <w:rFonts w:ascii="Times New Roman" w:hAnsi="Times New Roman" w:cs="Times New Roman"/>
          <w:b/>
          <w:bCs/>
          <w:sz w:val="32"/>
          <w:szCs w:val="32"/>
        </w:rPr>
      </w:pPr>
      <w:r>
        <w:rPr>
          <w:rFonts w:ascii="Times New Roman" w:hAnsi="Times New Roman" w:cs="Times New Roman"/>
          <w:b/>
          <w:bCs/>
          <w:sz w:val="32"/>
          <w:szCs w:val="32"/>
        </w:rPr>
        <w:t>Cable, Bus Duct, and Bus Pipe</w:t>
      </w:r>
      <w:r w:rsidR="00DA3603">
        <w:rPr>
          <w:rFonts w:ascii="Times New Roman" w:hAnsi="Times New Roman" w:cs="Times New Roman"/>
          <w:b/>
          <w:bCs/>
          <w:sz w:val="32"/>
          <w:szCs w:val="32"/>
        </w:rPr>
        <w:t xml:space="preserve"> Capacity Sizing</w:t>
      </w:r>
    </w:p>
    <w:p w14:paraId="6DC87540" w14:textId="3CA53D91" w:rsidR="008D47A1" w:rsidRDefault="008D47A1" w:rsidP="008D47A1">
      <w:pPr>
        <w:jc w:val="center"/>
        <w:rPr>
          <w:rFonts w:ascii="Times New Roman" w:hAnsi="Times New Roman" w:cs="Times New Roman"/>
        </w:rPr>
      </w:pPr>
      <w:r>
        <w:rPr>
          <w:rFonts w:ascii="Times New Roman" w:hAnsi="Times New Roman" w:cs="Times New Roman"/>
        </w:rPr>
        <w:t>Norbert Doerry</w:t>
      </w:r>
    </w:p>
    <w:p w14:paraId="3803BBE7" w14:textId="4B695F0D" w:rsidR="008D47A1" w:rsidRPr="008D47A1" w:rsidRDefault="00EE4B71" w:rsidP="008D47A1">
      <w:pPr>
        <w:jc w:val="center"/>
        <w:rPr>
          <w:rFonts w:ascii="Times New Roman" w:hAnsi="Times New Roman" w:cs="Times New Roman"/>
        </w:rPr>
      </w:pPr>
      <w:r>
        <w:rPr>
          <w:rFonts w:ascii="Times New Roman" w:hAnsi="Times New Roman" w:cs="Times New Roman"/>
        </w:rPr>
        <w:t xml:space="preserve">May </w:t>
      </w:r>
      <w:r w:rsidR="000B28E9">
        <w:rPr>
          <w:rFonts w:ascii="Times New Roman" w:hAnsi="Times New Roman" w:cs="Times New Roman"/>
        </w:rPr>
        <w:t>5</w:t>
      </w:r>
      <w:r w:rsidR="00C93341">
        <w:rPr>
          <w:rFonts w:ascii="Times New Roman" w:hAnsi="Times New Roman" w:cs="Times New Roman"/>
        </w:rPr>
        <w:t>, 2026</w:t>
      </w:r>
    </w:p>
    <w:p w14:paraId="25E850A8" w14:textId="7D869DAB" w:rsidR="00B237B7" w:rsidRDefault="008D47A1" w:rsidP="00B237B7">
      <w:pPr>
        <w:pStyle w:val="ListParagraph"/>
        <w:numPr>
          <w:ilvl w:val="0"/>
          <w:numId w:val="5"/>
        </w:numPr>
        <w:contextualSpacing w:val="0"/>
        <w:rPr>
          <w:rFonts w:ascii="Times New Roman" w:hAnsi="Times New Roman" w:cs="Times New Roman"/>
        </w:rPr>
      </w:pPr>
      <w:r>
        <w:rPr>
          <w:rFonts w:ascii="Times New Roman" w:hAnsi="Times New Roman" w:cs="Times New Roman"/>
        </w:rPr>
        <w:t xml:space="preserve"> Introduction</w:t>
      </w:r>
    </w:p>
    <w:p w14:paraId="16B69B27" w14:textId="19E4A3D4" w:rsidR="00DE3BB5" w:rsidRDefault="00C5707E" w:rsidP="00C5707E">
      <w:pPr>
        <w:pStyle w:val="ListParagraph"/>
        <w:ind w:left="360"/>
        <w:contextualSpacing w:val="0"/>
        <w:jc w:val="both"/>
        <w:rPr>
          <w:rFonts w:ascii="Times New Roman" w:hAnsi="Times New Roman" w:cs="Times New Roman"/>
        </w:rPr>
      </w:pPr>
      <w:r>
        <w:rPr>
          <w:rFonts w:ascii="Times New Roman" w:hAnsi="Times New Roman" w:cs="Times New Roman"/>
        </w:rPr>
        <w:t xml:space="preserve">This document </w:t>
      </w:r>
      <w:r w:rsidR="00DE3BB5">
        <w:rPr>
          <w:rFonts w:ascii="Times New Roman" w:hAnsi="Times New Roman" w:cs="Times New Roman"/>
        </w:rPr>
        <w:t>describes how to determine the required ampacity of cable</w:t>
      </w:r>
      <w:r w:rsidR="00D37465">
        <w:rPr>
          <w:rFonts w:ascii="Times New Roman" w:hAnsi="Times New Roman" w:cs="Times New Roman"/>
        </w:rPr>
        <w:t xml:space="preserve"> (</w:t>
      </w:r>
      <w:r w:rsidR="00D37465">
        <w:rPr>
          <w:rFonts w:ascii="Times New Roman" w:hAnsi="Times New Roman" w:cs="Times New Roman"/>
        </w:rPr>
        <w:fldChar w:fldCharType="begin"/>
      </w:r>
      <w:r w:rsidR="00D37465">
        <w:rPr>
          <w:rFonts w:ascii="Times New Roman" w:hAnsi="Times New Roman" w:cs="Times New Roman"/>
        </w:rPr>
        <w:instrText xml:space="preserve"> REF _Ref228766760 \h  \* MERGEFORMAT </w:instrText>
      </w:r>
      <w:r w:rsidR="00D37465">
        <w:rPr>
          <w:rFonts w:ascii="Times New Roman" w:hAnsi="Times New Roman" w:cs="Times New Roman"/>
        </w:rPr>
      </w:r>
      <w:r w:rsidR="00D37465">
        <w:rPr>
          <w:rFonts w:ascii="Times New Roman" w:hAnsi="Times New Roman" w:cs="Times New Roman"/>
        </w:rPr>
        <w:fldChar w:fldCharType="separate"/>
      </w:r>
      <w:r w:rsidR="00D37465" w:rsidRPr="00D37465">
        <w:rPr>
          <w:rFonts w:ascii="Times New Roman" w:hAnsi="Times New Roman" w:cs="Times New Roman"/>
        </w:rPr>
        <w:t>Figure 1</w:t>
      </w:r>
      <w:r w:rsidR="00D37465">
        <w:rPr>
          <w:rFonts w:ascii="Times New Roman" w:hAnsi="Times New Roman" w:cs="Times New Roman"/>
        </w:rPr>
        <w:fldChar w:fldCharType="end"/>
      </w:r>
      <w:r w:rsidR="00D37465">
        <w:rPr>
          <w:rFonts w:ascii="Times New Roman" w:hAnsi="Times New Roman" w:cs="Times New Roman"/>
        </w:rPr>
        <w:t>)</w:t>
      </w:r>
      <w:r w:rsidR="00DE3BB5">
        <w:rPr>
          <w:rFonts w:ascii="Times New Roman" w:hAnsi="Times New Roman" w:cs="Times New Roman"/>
        </w:rPr>
        <w:t xml:space="preserve">, bus duct, or bus pipe </w:t>
      </w:r>
      <w:r w:rsidR="00D37465">
        <w:rPr>
          <w:rFonts w:ascii="Times New Roman" w:hAnsi="Times New Roman" w:cs="Times New Roman"/>
        </w:rPr>
        <w:t>(</w:t>
      </w:r>
      <w:r w:rsidR="00D37465">
        <w:rPr>
          <w:rFonts w:ascii="Times New Roman" w:hAnsi="Times New Roman" w:cs="Times New Roman"/>
        </w:rPr>
        <w:fldChar w:fldCharType="begin"/>
      </w:r>
      <w:r w:rsidR="00D37465">
        <w:rPr>
          <w:rFonts w:ascii="Times New Roman" w:hAnsi="Times New Roman" w:cs="Times New Roman"/>
        </w:rPr>
        <w:instrText xml:space="preserve"> REF _Ref228766776 \h  \* MERGEFORMAT </w:instrText>
      </w:r>
      <w:r w:rsidR="00D37465">
        <w:rPr>
          <w:rFonts w:ascii="Times New Roman" w:hAnsi="Times New Roman" w:cs="Times New Roman"/>
        </w:rPr>
      </w:r>
      <w:r w:rsidR="00D37465">
        <w:rPr>
          <w:rFonts w:ascii="Times New Roman" w:hAnsi="Times New Roman" w:cs="Times New Roman"/>
        </w:rPr>
        <w:fldChar w:fldCharType="separate"/>
      </w:r>
      <w:r w:rsidR="00D37465" w:rsidRPr="00D37465">
        <w:rPr>
          <w:rFonts w:ascii="Times New Roman" w:hAnsi="Times New Roman" w:cs="Times New Roman"/>
        </w:rPr>
        <w:t>Figure 2</w:t>
      </w:r>
      <w:r w:rsidR="00D37465">
        <w:rPr>
          <w:rFonts w:ascii="Times New Roman" w:hAnsi="Times New Roman" w:cs="Times New Roman"/>
        </w:rPr>
        <w:fldChar w:fldCharType="end"/>
      </w:r>
      <w:r w:rsidR="00D37465">
        <w:rPr>
          <w:rFonts w:ascii="Times New Roman" w:hAnsi="Times New Roman" w:cs="Times New Roman"/>
        </w:rPr>
        <w:t>) a</w:t>
      </w:r>
      <w:r w:rsidR="00DE3BB5">
        <w:rPr>
          <w:rFonts w:ascii="Times New Roman" w:hAnsi="Times New Roman" w:cs="Times New Roman"/>
        </w:rPr>
        <w:t xml:space="preserve">s well as determining the ampacity capability of a cable, bus duct or bus pipe in a particular application. </w:t>
      </w:r>
      <w:r w:rsidR="0051332F">
        <w:rPr>
          <w:rFonts w:ascii="Times New Roman" w:hAnsi="Times New Roman" w:cs="Times New Roman"/>
        </w:rPr>
        <w:t xml:space="preserve"> For brevity, when the term </w:t>
      </w:r>
      <w:r w:rsidR="00794DD7">
        <w:rPr>
          <w:rFonts w:ascii="Times New Roman" w:hAnsi="Times New Roman" w:cs="Times New Roman"/>
        </w:rPr>
        <w:t>“</w:t>
      </w:r>
      <w:r w:rsidR="0051332F">
        <w:rPr>
          <w:rFonts w:ascii="Times New Roman" w:hAnsi="Times New Roman" w:cs="Times New Roman"/>
        </w:rPr>
        <w:t>cable</w:t>
      </w:r>
      <w:r w:rsidR="00794DD7">
        <w:rPr>
          <w:rFonts w:ascii="Times New Roman" w:hAnsi="Times New Roman" w:cs="Times New Roman"/>
        </w:rPr>
        <w:t>”</w:t>
      </w:r>
      <w:r w:rsidR="0051332F">
        <w:rPr>
          <w:rFonts w:ascii="Times New Roman" w:hAnsi="Times New Roman" w:cs="Times New Roman"/>
        </w:rPr>
        <w:t xml:space="preserve"> in this document is used, it also applies to bus duct and bus pipe</w:t>
      </w:r>
      <w:r w:rsidR="00D37465">
        <w:rPr>
          <w:rFonts w:ascii="Times New Roman" w:hAnsi="Times New Roman" w:cs="Times New Roman"/>
        </w:rPr>
        <w:t xml:space="preserve"> unless otherwise indicated</w:t>
      </w:r>
      <w:r w:rsidR="0051332F">
        <w:rPr>
          <w:rFonts w:ascii="Times New Roman" w:hAnsi="Times New Roman" w:cs="Times New Roman"/>
        </w:rPr>
        <w:t>.</w:t>
      </w:r>
    </w:p>
    <w:p w14:paraId="02ED5913" w14:textId="1638BBDA" w:rsidR="00D37465" w:rsidRDefault="00D37465" w:rsidP="00D37465">
      <w:pPr>
        <w:pStyle w:val="ListParagraph"/>
        <w:ind w:left="360"/>
        <w:contextualSpacing w:val="0"/>
        <w:jc w:val="center"/>
        <w:rPr>
          <w:rFonts w:ascii="Times New Roman" w:hAnsi="Times New Roman" w:cs="Times New Roman"/>
        </w:rPr>
      </w:pPr>
      <w:r>
        <w:rPr>
          <w:rFonts w:ascii="Times New Roman" w:hAnsi="Times New Roman" w:cs="Times New Roman"/>
          <w:noProof/>
        </w:rPr>
        <w:drawing>
          <wp:inline distT="0" distB="0" distL="0" distR="0" wp14:anchorId="7308AF95" wp14:editId="591395A5">
            <wp:extent cx="3657600" cy="2458192"/>
            <wp:effectExtent l="0" t="0" r="0" b="0"/>
            <wp:docPr id="911458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32792"/>
                    <a:stretch>
                      <a:fillRect/>
                    </a:stretch>
                  </pic:blipFill>
                  <pic:spPr bwMode="auto">
                    <a:xfrm>
                      <a:off x="0" y="0"/>
                      <a:ext cx="3657600" cy="2458192"/>
                    </a:xfrm>
                    <a:prstGeom prst="rect">
                      <a:avLst/>
                    </a:prstGeom>
                    <a:noFill/>
                    <a:ln>
                      <a:noFill/>
                    </a:ln>
                    <a:extLst>
                      <a:ext uri="{53640926-AAD7-44D8-BBD7-CCE9431645EC}">
                        <a14:shadowObscured xmlns:a14="http://schemas.microsoft.com/office/drawing/2010/main"/>
                      </a:ext>
                    </a:extLst>
                  </pic:spPr>
                </pic:pic>
              </a:graphicData>
            </a:graphic>
          </wp:inline>
        </w:drawing>
      </w:r>
    </w:p>
    <w:p w14:paraId="7546CC24" w14:textId="448B21FA" w:rsidR="00D37465" w:rsidRDefault="00D37465" w:rsidP="00D37465">
      <w:pPr>
        <w:pStyle w:val="Caption"/>
      </w:pPr>
      <w:bookmarkStart w:id="0" w:name="_Ref228766760"/>
      <w:r>
        <w:t xml:space="preserve">Figure </w:t>
      </w:r>
      <w:fldSimple w:instr=" SEQ Figure \* ARABIC ">
        <w:r>
          <w:rPr>
            <w:noProof/>
          </w:rPr>
          <w:t>1</w:t>
        </w:r>
      </w:fldSimple>
      <w:bookmarkEnd w:id="0"/>
      <w:r>
        <w:t>: Cables on Emerald Princess (Photo by Norbert Doerry)</w:t>
      </w:r>
    </w:p>
    <w:p w14:paraId="1F9EE4D1" w14:textId="793036E5" w:rsidR="00D37465" w:rsidRDefault="00D37465" w:rsidP="00D37465">
      <w:pPr>
        <w:pStyle w:val="Caption"/>
        <w:jc w:val="center"/>
        <w:rPr>
          <w:rFonts w:ascii="Times New Roman" w:hAnsi="Times New Roman" w:cs="Times New Roman"/>
        </w:rPr>
      </w:pPr>
      <w:r>
        <w:rPr>
          <w:noProof/>
        </w:rPr>
        <w:drawing>
          <wp:inline distT="0" distB="0" distL="0" distR="0" wp14:anchorId="35C6853E" wp14:editId="0E3529A2">
            <wp:extent cx="1828800" cy="1814341"/>
            <wp:effectExtent l="0" t="0" r="0" b="0"/>
            <wp:docPr id="1134379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814341"/>
                    </a:xfrm>
                    <a:prstGeom prst="rect">
                      <a:avLst/>
                    </a:prstGeom>
                    <a:noFill/>
                    <a:ln>
                      <a:noFill/>
                    </a:ln>
                  </pic:spPr>
                </pic:pic>
              </a:graphicData>
            </a:graphic>
          </wp:inline>
        </w:drawing>
      </w:r>
    </w:p>
    <w:p w14:paraId="7466D702" w14:textId="60242584" w:rsidR="00D37465" w:rsidRPr="00D37465" w:rsidRDefault="00D37465" w:rsidP="00D37465">
      <w:pPr>
        <w:pStyle w:val="Caption"/>
      </w:pPr>
      <w:bookmarkStart w:id="1" w:name="_Ref228766776"/>
      <w:r>
        <w:t xml:space="preserve">Figure </w:t>
      </w:r>
      <w:fldSimple w:instr=" SEQ Figure \* ARABIC ">
        <w:r>
          <w:rPr>
            <w:noProof/>
          </w:rPr>
          <w:t>2</w:t>
        </w:r>
      </w:fldSimple>
      <w:bookmarkEnd w:id="1"/>
      <w:r>
        <w:t>: Insulated bus pipe cross section (Photo by Norbert Doerry)</w:t>
      </w:r>
    </w:p>
    <w:p w14:paraId="190EE3A5" w14:textId="5A06E10E" w:rsidR="0051332F" w:rsidRDefault="009434D6" w:rsidP="00C5707E">
      <w:pPr>
        <w:pStyle w:val="ListParagraph"/>
        <w:ind w:left="360"/>
        <w:contextualSpacing w:val="0"/>
        <w:jc w:val="both"/>
        <w:rPr>
          <w:rFonts w:ascii="Times New Roman" w:hAnsi="Times New Roman" w:cs="Times New Roman"/>
        </w:rPr>
      </w:pPr>
      <w:r>
        <w:rPr>
          <w:rFonts w:ascii="Times New Roman" w:hAnsi="Times New Roman" w:cs="Times New Roman"/>
        </w:rPr>
        <w:t xml:space="preserve">Cable ampacity is based on limiting the temperature at the interface between the conductor surface and the insulation and on limiting the temperature at the outer surface of the cable jacket.  High temperature at the interface between the conductor surface and the insulation degrades the insulation and shortens its service life; this temperature is limited to achieve the </w:t>
      </w:r>
      <w:r>
        <w:rPr>
          <w:rFonts w:ascii="Times New Roman" w:hAnsi="Times New Roman" w:cs="Times New Roman"/>
        </w:rPr>
        <w:lastRenderedPageBreak/>
        <w:t>cable’s design service life.  The temperature at the outer surface of the cable jacket should be cool enough to safely touch.  In addition to the current flowing through the conductors, these temperatures are also a function of the ambient temperature around the cable; this ambient temperature is also influenced by the proximity of other power cables.</w:t>
      </w:r>
    </w:p>
    <w:p w14:paraId="48ABEAD3" w14:textId="52F4FACE" w:rsidR="00240E8C" w:rsidRDefault="00240E8C" w:rsidP="00C5707E">
      <w:pPr>
        <w:pStyle w:val="ListParagraph"/>
        <w:ind w:left="360"/>
        <w:contextualSpacing w:val="0"/>
        <w:jc w:val="both"/>
        <w:rPr>
          <w:rFonts w:ascii="Times New Roman" w:hAnsi="Times New Roman" w:cs="Times New Roman"/>
        </w:rPr>
      </w:pPr>
      <w:r>
        <w:rPr>
          <w:rFonts w:ascii="Times New Roman" w:hAnsi="Times New Roman" w:cs="Times New Roman"/>
        </w:rPr>
        <w:t xml:space="preserve">The resistance of a conductor increases as its temperature increases; </w:t>
      </w:r>
      <w:r w:rsidR="00D37465">
        <w:rPr>
          <w:rFonts w:ascii="Times New Roman" w:hAnsi="Times New Roman" w:cs="Times New Roman"/>
        </w:rPr>
        <w:t>a</w:t>
      </w:r>
      <w:r>
        <w:rPr>
          <w:rFonts w:ascii="Times New Roman" w:hAnsi="Times New Roman" w:cs="Times New Roman"/>
        </w:rPr>
        <w:t>s the current increases in a conductor, it will heat up, causing its temperature and resistance to rise, which generates even more heat and a further temperature rise.  For this reason, keeping the conductor temperature within its design limits is very important.</w:t>
      </w:r>
    </w:p>
    <w:p w14:paraId="4E3F1AE9" w14:textId="77777777" w:rsidR="009B52D3" w:rsidRDefault="0035399B" w:rsidP="00C5707E">
      <w:pPr>
        <w:pStyle w:val="ListParagraph"/>
        <w:ind w:left="360"/>
        <w:contextualSpacing w:val="0"/>
        <w:jc w:val="both"/>
        <w:rPr>
          <w:rFonts w:ascii="Times New Roman" w:hAnsi="Times New Roman" w:cs="Times New Roman"/>
        </w:rPr>
      </w:pPr>
      <w:r w:rsidRPr="0035399B">
        <w:rPr>
          <w:rFonts w:ascii="Times New Roman" w:hAnsi="Times New Roman" w:cs="Times New Roman"/>
        </w:rPr>
        <w:t xml:space="preserve">The </w:t>
      </w:r>
      <w:r w:rsidR="009B52D3">
        <w:rPr>
          <w:rFonts w:ascii="Times New Roman" w:hAnsi="Times New Roman" w:cs="Times New Roman"/>
        </w:rPr>
        <w:t>dc</w:t>
      </w:r>
      <w:r w:rsidRPr="0035399B">
        <w:rPr>
          <w:rFonts w:ascii="Times New Roman" w:hAnsi="Times New Roman" w:cs="Times New Roman"/>
        </w:rPr>
        <w:t xml:space="preserve"> resistance (</w:t>
      </w:r>
      <w:r w:rsidRPr="009B52D3">
        <w:rPr>
          <w:rFonts w:ascii="Times New Roman" w:hAnsi="Times New Roman" w:cs="Times New Roman"/>
          <w:i/>
          <w:iCs/>
        </w:rPr>
        <w:t>R</w:t>
      </w:r>
      <w:r w:rsidRPr="009B52D3">
        <w:rPr>
          <w:rFonts w:ascii="Times New Roman" w:hAnsi="Times New Roman" w:cs="Times New Roman"/>
          <w:i/>
          <w:iCs/>
          <w:vertAlign w:val="subscript"/>
        </w:rPr>
        <w:t>DC</w:t>
      </w:r>
      <w:r w:rsidRPr="0035399B">
        <w:rPr>
          <w:rFonts w:ascii="Times New Roman" w:hAnsi="Times New Roman" w:cs="Times New Roman"/>
        </w:rPr>
        <w:t xml:space="preserve">) of a single </w:t>
      </w:r>
      <w:r w:rsidR="009B52D3">
        <w:rPr>
          <w:rFonts w:ascii="Times New Roman" w:hAnsi="Times New Roman" w:cs="Times New Roman"/>
        </w:rPr>
        <w:t>solid conductor is:</w:t>
      </w:r>
    </w:p>
    <w:p w14:paraId="46DC93DC" w14:textId="277FCA92" w:rsidR="009B52D3" w:rsidRPr="009B52D3" w:rsidRDefault="009C69A5" w:rsidP="00C5707E">
      <w:pPr>
        <w:pStyle w:val="ListParagraph"/>
        <w:ind w:left="360"/>
        <w:contextualSpacing w:val="0"/>
        <w:jc w:val="both"/>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DC</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Cu</m:t>
                  </m:r>
                </m:sub>
              </m:sSub>
              <m:r>
                <w:rPr>
                  <w:rFonts w:ascii="Cambria Math" w:hAnsi="Cambria Math" w:cs="Times New Roman"/>
                </w:rPr>
                <m:t>L</m:t>
              </m:r>
            </m:num>
            <m:den>
              <m:r>
                <w:rPr>
                  <w:rFonts w:ascii="Cambria Math" w:hAnsi="Cambria Math" w:cs="Times New Roman"/>
                </w:rPr>
                <m:t>A</m:t>
              </m:r>
            </m:den>
          </m:f>
        </m:oMath>
      </m:oMathPara>
    </w:p>
    <w:p w14:paraId="2C421F0E" w14:textId="12474275" w:rsidR="009B52D3" w:rsidRDefault="009B52D3" w:rsidP="00C5707E">
      <w:pPr>
        <w:pStyle w:val="ListParagraph"/>
        <w:ind w:left="360"/>
        <w:contextualSpacing w:val="0"/>
        <w:jc w:val="both"/>
        <w:rPr>
          <w:rFonts w:ascii="Times New Roman" w:eastAsiaTheme="minorEastAsia" w:hAnsi="Times New Roman" w:cs="Times New Roman"/>
        </w:rPr>
      </w:pPr>
      <w:proofErr w:type="gramStart"/>
      <w:r>
        <w:rPr>
          <w:rFonts w:ascii="Times New Roman" w:eastAsiaTheme="minorEastAsia" w:hAnsi="Times New Roman" w:cs="Times New Roman"/>
        </w:rPr>
        <w:t>Where</w:t>
      </w:r>
      <w:proofErr w:type="gramEnd"/>
    </w:p>
    <w:p w14:paraId="438769C4" w14:textId="5F145706" w:rsidR="009B52D3" w:rsidRDefault="009C69A5" w:rsidP="009B52D3">
      <w:pPr>
        <w:pStyle w:val="ListParagraph"/>
        <w:contextualSpacing w:val="0"/>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Cu</m:t>
            </m:r>
          </m:sub>
        </m:sSub>
      </m:oMath>
      <w:r w:rsidR="009B52D3">
        <w:rPr>
          <w:rFonts w:ascii="Times New Roman" w:eastAsiaTheme="minorEastAsia" w:hAnsi="Times New Roman" w:cs="Times New Roman"/>
        </w:rPr>
        <w:t xml:space="preserve"> = Conductor resistivity at a given temperature (ohms-</w:t>
      </w:r>
      <w:proofErr w:type="spellStart"/>
      <w:r w:rsidR="009B52D3">
        <w:rPr>
          <w:rFonts w:ascii="Times New Roman" w:eastAsiaTheme="minorEastAsia" w:hAnsi="Times New Roman" w:cs="Times New Roman"/>
        </w:rPr>
        <w:t>cmil</w:t>
      </w:r>
      <w:proofErr w:type="spellEnd"/>
      <w:r w:rsidR="009B52D3">
        <w:rPr>
          <w:rFonts w:ascii="Times New Roman" w:eastAsiaTheme="minorEastAsia" w:hAnsi="Times New Roman" w:cs="Times New Roman"/>
        </w:rPr>
        <w:t xml:space="preserve"> / ft)</w:t>
      </w:r>
    </w:p>
    <w:p w14:paraId="0E2CDB94" w14:textId="6124D3B4" w:rsidR="009B52D3" w:rsidRDefault="009B52D3" w:rsidP="009B52D3">
      <w:pPr>
        <w:pStyle w:val="ListParagraph"/>
        <w:contextualSpacing w:val="0"/>
        <w:jc w:val="both"/>
        <w:rPr>
          <w:rFonts w:ascii="Times New Roman" w:hAnsi="Times New Roman" w:cs="Times New Roman"/>
        </w:rPr>
      </w:pPr>
      <w:r w:rsidRPr="009B52D3">
        <w:rPr>
          <w:rFonts w:ascii="Times New Roman" w:hAnsi="Times New Roman" w:cs="Times New Roman"/>
          <w:i/>
          <w:iCs/>
        </w:rPr>
        <w:t>L</w:t>
      </w:r>
      <w:r>
        <w:rPr>
          <w:rFonts w:ascii="Times New Roman" w:hAnsi="Times New Roman" w:cs="Times New Roman"/>
        </w:rPr>
        <w:t xml:space="preserve"> = Length of conductor (ft)</w:t>
      </w:r>
    </w:p>
    <w:p w14:paraId="4952C445" w14:textId="41E73951" w:rsidR="009B52D3" w:rsidRDefault="009B52D3" w:rsidP="009B52D3">
      <w:pPr>
        <w:pStyle w:val="ListParagraph"/>
        <w:contextualSpacing w:val="0"/>
        <w:jc w:val="both"/>
        <w:rPr>
          <w:rFonts w:ascii="Times New Roman" w:hAnsi="Times New Roman" w:cs="Times New Roman"/>
        </w:rPr>
      </w:pPr>
      <w:r>
        <w:rPr>
          <w:rFonts w:ascii="Times New Roman" w:hAnsi="Times New Roman" w:cs="Times New Roman"/>
          <w:i/>
          <w:iCs/>
        </w:rPr>
        <w:t xml:space="preserve">A </w:t>
      </w:r>
      <w:r>
        <w:rPr>
          <w:rFonts w:ascii="Times New Roman" w:hAnsi="Times New Roman" w:cs="Times New Roman"/>
        </w:rPr>
        <w:t>= Conductor cross-sectional area in circular mil (</w:t>
      </w:r>
      <w:proofErr w:type="spellStart"/>
      <w:r>
        <w:rPr>
          <w:rFonts w:ascii="Times New Roman" w:hAnsi="Times New Roman" w:cs="Times New Roman"/>
        </w:rPr>
        <w:t>cmil</w:t>
      </w:r>
      <w:proofErr w:type="spellEnd"/>
      <w:r>
        <w:rPr>
          <w:rFonts w:ascii="Times New Roman" w:hAnsi="Times New Roman" w:cs="Times New Roman"/>
        </w:rPr>
        <w:t>)</w:t>
      </w:r>
    </w:p>
    <w:p w14:paraId="20461B47" w14:textId="4B489B90" w:rsidR="009B52D3" w:rsidRPr="009B52D3" w:rsidRDefault="009B52D3" w:rsidP="009B52D3">
      <w:pPr>
        <w:pStyle w:val="ListParagraph"/>
        <w:contextualSpacing w:val="0"/>
        <w:jc w:val="both"/>
        <w:rPr>
          <w:rFonts w:ascii="Times New Roman" w:eastAsiaTheme="minorEastAsia" w:hAnsi="Times New Roman" w:cs="Times New Roman"/>
        </w:rPr>
      </w:pPr>
      <m:oMathPara>
        <m:oMath>
          <m:r>
            <w:rPr>
              <w:rFonts w:ascii="Cambria Math" w:hAnsi="Cambria Math" w:cs="Times New Roman"/>
            </w:rPr>
            <m:t>A=4</m:t>
          </m:r>
          <m:sSup>
            <m:sSupPr>
              <m:ctrlPr>
                <w:rPr>
                  <w:rFonts w:ascii="Cambria Math" w:hAnsi="Cambria Math" w:cs="Times New Roman"/>
                  <w:i/>
                </w:rPr>
              </m:ctrlPr>
            </m:sSupPr>
            <m:e>
              <m:r>
                <w:rPr>
                  <w:rFonts w:ascii="Cambria Math" w:hAnsi="Cambria Math" w:cs="Times New Roman"/>
                </w:rPr>
                <m:t>ρ</m:t>
              </m:r>
            </m:e>
            <m:sup>
              <m:r>
                <w:rPr>
                  <w:rFonts w:ascii="Cambria Math" w:hAnsi="Cambria Math" w:cs="Times New Roman"/>
                </w:rPr>
                <m:t>2</m:t>
              </m:r>
            </m:sup>
          </m:sSup>
        </m:oMath>
      </m:oMathPara>
    </w:p>
    <w:p w14:paraId="13C4BEBF" w14:textId="44B393D1" w:rsidR="009B52D3" w:rsidRDefault="009B52D3" w:rsidP="009B52D3">
      <w:pPr>
        <w:pStyle w:val="ListParagraph"/>
        <w:contextualSpacing w:val="0"/>
        <w:jc w:val="both"/>
        <w:rPr>
          <w:rFonts w:ascii="Times New Roman" w:eastAsiaTheme="minorEastAsia" w:hAnsi="Times New Roman" w:cs="Times New Roman"/>
        </w:rPr>
      </w:pPr>
      <m:oMath>
        <m:r>
          <w:rPr>
            <w:rFonts w:ascii="Cambria Math" w:hAnsi="Cambria Math" w:cs="Times New Roman"/>
          </w:rPr>
          <m:t>ρ</m:t>
        </m:r>
      </m:oMath>
      <w:r>
        <w:rPr>
          <w:rFonts w:ascii="Times New Roman" w:eastAsiaTheme="minorEastAsia" w:hAnsi="Times New Roman" w:cs="Times New Roman"/>
        </w:rPr>
        <w:t xml:space="preserve"> = Conductor radius (mil) (a mil is .001 inch)</w:t>
      </w:r>
    </w:p>
    <w:p w14:paraId="1E1C74A5" w14:textId="3EABC817" w:rsidR="009B52D3" w:rsidRDefault="009B52D3" w:rsidP="00C5707E">
      <w:pPr>
        <w:pStyle w:val="ListParagraph"/>
        <w:ind w:left="360"/>
        <w:contextualSpacing w:val="0"/>
        <w:jc w:val="both"/>
        <w:rPr>
          <w:rFonts w:ascii="Times New Roman" w:hAnsi="Times New Roman" w:cs="Times New Roman"/>
        </w:rPr>
      </w:pPr>
      <w:r>
        <w:rPr>
          <w:rFonts w:ascii="Times New Roman" w:hAnsi="Times New Roman" w:cs="Times New Roman"/>
        </w:rPr>
        <w:t xml:space="preserve">The conductor resistivity as a function of temperature </w:t>
      </w:r>
      <w:r w:rsidRPr="009B52D3">
        <w:rPr>
          <w:rFonts w:ascii="Times New Roman" w:hAnsi="Times New Roman" w:cs="Times New Roman"/>
          <w:i/>
          <w:iCs/>
        </w:rPr>
        <w:t>T</w:t>
      </w:r>
      <w:r>
        <w:rPr>
          <w:rFonts w:ascii="Times New Roman" w:hAnsi="Times New Roman" w:cs="Times New Roman"/>
        </w:rPr>
        <w:t xml:space="preserve"> (°C) is given by:</w:t>
      </w:r>
    </w:p>
    <w:p w14:paraId="7ED5D603" w14:textId="6D744A33" w:rsidR="009B52D3" w:rsidRPr="00C50186" w:rsidRDefault="009C69A5" w:rsidP="00C5707E">
      <w:pPr>
        <w:pStyle w:val="ListParagraph"/>
        <w:ind w:left="360"/>
        <w:contextualSpacing w:val="0"/>
        <w:jc w:val="both"/>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Cu</m:t>
              </m:r>
            </m:sub>
          </m:sSub>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=10.371</m:t>
          </m:r>
          <m:d>
            <m:dPr>
              <m:ctrlPr>
                <w:rPr>
                  <w:rFonts w:ascii="Cambria Math" w:hAnsi="Cambria Math" w:cs="Times New Roman"/>
                  <w:i/>
                </w:rPr>
              </m:ctrlPr>
            </m:dPr>
            <m:e>
              <m:r>
                <w:rPr>
                  <w:rFonts w:ascii="Cambria Math" w:hAnsi="Cambria Math" w:cs="Times New Roman"/>
                </w:rPr>
                <m:t>1+0.00393</m:t>
              </m:r>
              <m:d>
                <m:dPr>
                  <m:ctrlPr>
                    <w:rPr>
                      <w:rFonts w:ascii="Cambria Math" w:hAnsi="Cambria Math" w:cs="Times New Roman"/>
                      <w:i/>
                    </w:rPr>
                  </m:ctrlPr>
                </m:dPr>
                <m:e>
                  <m:r>
                    <w:rPr>
                      <w:rFonts w:ascii="Cambria Math" w:hAnsi="Cambria Math" w:cs="Times New Roman"/>
                    </w:rPr>
                    <m:t>T-20</m:t>
                  </m:r>
                </m:e>
              </m:d>
            </m:e>
          </m:d>
        </m:oMath>
      </m:oMathPara>
    </w:p>
    <w:p w14:paraId="7F728DD2" w14:textId="49D66A75" w:rsidR="00C50186" w:rsidRDefault="00C50186" w:rsidP="00C5707E">
      <w:pPr>
        <w:pStyle w:val="ListParagraph"/>
        <w:ind w:left="360"/>
        <w:contextualSpacing w:val="0"/>
        <w:jc w:val="both"/>
        <w:rPr>
          <w:rFonts w:ascii="Times New Roman" w:eastAsiaTheme="minorEastAsia" w:hAnsi="Times New Roman" w:cs="Times New Roman"/>
        </w:rPr>
      </w:pPr>
      <w:r>
        <w:rPr>
          <w:rFonts w:ascii="Times New Roman" w:eastAsiaTheme="minorEastAsia" w:hAnsi="Times New Roman" w:cs="Times New Roman"/>
        </w:rPr>
        <w:t>This relationship can be used to adjust resistance of a conductor from one resistance (</w:t>
      </w:r>
      <w:r w:rsidRPr="00C50186">
        <w:rPr>
          <w:rFonts w:ascii="Times New Roman" w:eastAsiaTheme="minorEastAsia" w:hAnsi="Times New Roman" w:cs="Times New Roman"/>
          <w:i/>
          <w:iCs/>
        </w:rPr>
        <w:t>R</w:t>
      </w:r>
      <w:r w:rsidRPr="00C50186">
        <w:rPr>
          <w:rFonts w:ascii="Times New Roman" w:eastAsiaTheme="minorEastAsia" w:hAnsi="Times New Roman" w:cs="Times New Roman"/>
          <w:i/>
          <w:iCs/>
          <w:vertAlign w:val="subscript"/>
        </w:rPr>
        <w:t>T0</w:t>
      </w:r>
      <w:r>
        <w:rPr>
          <w:rFonts w:ascii="Times New Roman" w:eastAsiaTheme="minorEastAsia" w:hAnsi="Times New Roman" w:cs="Times New Roman"/>
        </w:rPr>
        <w:t xml:space="preserve">) at a temperature of </w:t>
      </w:r>
      <w:r w:rsidRPr="00C50186">
        <w:rPr>
          <w:rFonts w:ascii="Times New Roman" w:eastAsiaTheme="minorEastAsia" w:hAnsi="Times New Roman" w:cs="Times New Roman"/>
          <w:i/>
          <w:iCs/>
        </w:rPr>
        <w:t>T</w:t>
      </w:r>
      <w:r w:rsidRPr="00C50186">
        <w:rPr>
          <w:rFonts w:ascii="Times New Roman" w:eastAsiaTheme="minorEastAsia" w:hAnsi="Times New Roman" w:cs="Times New Roman"/>
          <w:i/>
          <w:iCs/>
          <w:vertAlign w:val="subscript"/>
        </w:rPr>
        <w:t>0</w:t>
      </w:r>
      <w:r>
        <w:rPr>
          <w:rFonts w:ascii="Times New Roman" w:eastAsiaTheme="minorEastAsia" w:hAnsi="Times New Roman" w:cs="Times New Roman"/>
        </w:rPr>
        <w:t xml:space="preserve"> to another (</w:t>
      </w:r>
      <w:r w:rsidRPr="00C50186">
        <w:rPr>
          <w:rFonts w:ascii="Times New Roman" w:eastAsiaTheme="minorEastAsia" w:hAnsi="Times New Roman" w:cs="Times New Roman"/>
          <w:i/>
          <w:iCs/>
        </w:rPr>
        <w:t>R</w:t>
      </w:r>
      <w:r>
        <w:rPr>
          <w:rFonts w:ascii="Times New Roman" w:eastAsiaTheme="minorEastAsia" w:hAnsi="Times New Roman" w:cs="Times New Roman"/>
        </w:rPr>
        <w:t>(</w:t>
      </w:r>
      <w:r w:rsidRPr="00C50186">
        <w:rPr>
          <w:rFonts w:ascii="Times New Roman" w:eastAsiaTheme="minorEastAsia" w:hAnsi="Times New Roman" w:cs="Times New Roman"/>
          <w:i/>
          <w:iCs/>
        </w:rPr>
        <w:t>T</w:t>
      </w:r>
      <w:r>
        <w:rPr>
          <w:rFonts w:ascii="Times New Roman" w:eastAsiaTheme="minorEastAsia" w:hAnsi="Times New Roman" w:cs="Times New Roman"/>
        </w:rPr>
        <w:t xml:space="preserve">)) at a temperature of </w:t>
      </w:r>
      <w:r w:rsidRPr="00C50186">
        <w:rPr>
          <w:rFonts w:ascii="Times New Roman" w:eastAsiaTheme="minorEastAsia" w:hAnsi="Times New Roman" w:cs="Times New Roman"/>
          <w:i/>
          <w:iCs/>
        </w:rPr>
        <w:t>T</w:t>
      </w:r>
      <w:r>
        <w:rPr>
          <w:rFonts w:ascii="Times New Roman" w:eastAsiaTheme="minorEastAsia" w:hAnsi="Times New Roman" w:cs="Times New Roman"/>
        </w:rPr>
        <w:t>.</w:t>
      </w:r>
    </w:p>
    <w:p w14:paraId="562214EC" w14:textId="73DB7016" w:rsidR="00C50186" w:rsidRDefault="00C50186" w:rsidP="00C5707E">
      <w:pPr>
        <w:pStyle w:val="ListParagraph"/>
        <w:ind w:left="360"/>
        <w:contextualSpacing w:val="0"/>
        <w:jc w:val="both"/>
        <w:rPr>
          <w:rFonts w:ascii="Times New Roman" w:hAnsi="Times New Roman" w:cs="Times New Roman"/>
        </w:rPr>
      </w:pPr>
      <m:oMathPara>
        <m:oMath>
          <m:r>
            <w:rPr>
              <w:rFonts w:ascii="Cambria Math" w:hAnsi="Cambria Math" w:cs="Times New Roman"/>
            </w:rPr>
            <m:t>R</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T0</m:t>
              </m:r>
            </m:sub>
          </m:sSub>
          <m:d>
            <m:dPr>
              <m:ctrlPr>
                <w:rPr>
                  <w:rFonts w:ascii="Cambria Math" w:hAnsi="Cambria Math" w:cs="Times New Roman"/>
                  <w:i/>
                </w:rPr>
              </m:ctrlPr>
            </m:dPr>
            <m:e>
              <m:r>
                <w:rPr>
                  <w:rFonts w:ascii="Cambria Math" w:hAnsi="Cambria Math" w:cs="Times New Roman"/>
                </w:rPr>
                <m:t>1+0.00393</m:t>
              </m:r>
              <m:d>
                <m:dPr>
                  <m:ctrlPr>
                    <w:rPr>
                      <w:rFonts w:ascii="Cambria Math" w:hAnsi="Cambria Math" w:cs="Times New Roman"/>
                      <w:i/>
                    </w:rPr>
                  </m:ctrlPr>
                </m:dPr>
                <m:e>
                  <m:r>
                    <w:rPr>
                      <w:rFonts w:ascii="Cambria Math" w:hAnsi="Cambria Math" w:cs="Times New Roman"/>
                    </w:rPr>
                    <m:t>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0</m:t>
                      </m:r>
                    </m:sub>
                  </m:sSub>
                </m:e>
              </m:d>
            </m:e>
          </m:d>
        </m:oMath>
      </m:oMathPara>
    </w:p>
    <w:p w14:paraId="144A5D4F" w14:textId="2AD6867B" w:rsidR="0035399B" w:rsidRDefault="009B52D3" w:rsidP="00C5707E">
      <w:pPr>
        <w:pStyle w:val="ListParagraph"/>
        <w:ind w:left="360"/>
        <w:contextualSpacing w:val="0"/>
        <w:jc w:val="both"/>
        <w:rPr>
          <w:rFonts w:ascii="Times New Roman" w:hAnsi="Times New Roman" w:cs="Times New Roman"/>
        </w:rPr>
      </w:pPr>
      <w:r w:rsidRPr="0035399B">
        <w:rPr>
          <w:rFonts w:ascii="Times New Roman" w:hAnsi="Times New Roman" w:cs="Times New Roman"/>
        </w:rPr>
        <w:t>MIL-HDBK-299</w:t>
      </w:r>
      <w:r>
        <w:rPr>
          <w:rFonts w:ascii="Times New Roman" w:hAnsi="Times New Roman" w:cs="Times New Roman"/>
        </w:rPr>
        <w:t xml:space="preserve"> states that s</w:t>
      </w:r>
      <w:r w:rsidR="0035399B" w:rsidRPr="0035399B">
        <w:rPr>
          <w:rFonts w:ascii="Times New Roman" w:hAnsi="Times New Roman" w:cs="Times New Roman"/>
        </w:rPr>
        <w:t>tranding will result in an approximately 2% increase in resistance</w:t>
      </w:r>
      <w:r>
        <w:rPr>
          <w:rFonts w:ascii="Times New Roman" w:hAnsi="Times New Roman" w:cs="Times New Roman"/>
        </w:rPr>
        <w:t>.</w:t>
      </w:r>
    </w:p>
    <w:p w14:paraId="059F55BC" w14:textId="306A85E2" w:rsidR="00240E8C" w:rsidRDefault="00240E8C" w:rsidP="00C5707E">
      <w:pPr>
        <w:pStyle w:val="ListParagraph"/>
        <w:ind w:left="360"/>
        <w:contextualSpacing w:val="0"/>
        <w:jc w:val="both"/>
        <w:rPr>
          <w:rFonts w:ascii="Times New Roman" w:hAnsi="Times New Roman" w:cs="Times New Roman"/>
        </w:rPr>
      </w:pPr>
      <w:r>
        <w:rPr>
          <w:rFonts w:ascii="Times New Roman" w:hAnsi="Times New Roman" w:cs="Times New Roman"/>
        </w:rPr>
        <w:t>The size of long cable conductors is also influenced by the need to limit voltage drop such that the voltage at the interface with loads remains within power interface standards.</w:t>
      </w:r>
    </w:p>
    <w:p w14:paraId="7E1A4B4E" w14:textId="76C76186" w:rsidR="00D37465" w:rsidRDefault="00AF6458" w:rsidP="00C5707E">
      <w:pPr>
        <w:pStyle w:val="ListParagraph"/>
        <w:ind w:left="360"/>
        <w:contextualSpacing w:val="0"/>
        <w:jc w:val="both"/>
        <w:rPr>
          <w:rFonts w:ascii="Times New Roman" w:hAnsi="Times New Roman" w:cs="Times New Roman"/>
        </w:rPr>
      </w:pPr>
      <w:r>
        <w:rPr>
          <w:rFonts w:ascii="Times New Roman" w:hAnsi="Times New Roman" w:cs="Times New Roman"/>
        </w:rPr>
        <w:t>For a cable, t</w:t>
      </w:r>
      <w:r w:rsidR="00950CD1">
        <w:rPr>
          <w:rFonts w:ascii="Times New Roman" w:hAnsi="Times New Roman" w:cs="Times New Roman"/>
        </w:rPr>
        <w:t xml:space="preserve">he minimum cable bend radius is typically about 8 times the overall cable diameter (MIL-HDBK-299).  </w:t>
      </w:r>
      <w:r w:rsidR="0056030D">
        <w:rPr>
          <w:rFonts w:ascii="Times New Roman" w:hAnsi="Times New Roman" w:cs="Times New Roman"/>
        </w:rPr>
        <w:t xml:space="preserve">For practical applications onboard ship, this limits the overall cable diameter to about 2.5 inches. </w:t>
      </w:r>
      <w:r>
        <w:rPr>
          <w:rFonts w:ascii="Times New Roman" w:hAnsi="Times New Roman" w:cs="Times New Roman"/>
        </w:rPr>
        <w:t xml:space="preserve"> For a three-phase power cable</w:t>
      </w:r>
      <w:r w:rsidR="000666C6">
        <w:rPr>
          <w:rFonts w:ascii="Times New Roman" w:hAnsi="Times New Roman" w:cs="Times New Roman"/>
        </w:rPr>
        <w:t xml:space="preserve"> (such as U.S. Navy type LSTSGU cable)</w:t>
      </w:r>
      <w:r>
        <w:rPr>
          <w:rFonts w:ascii="Times New Roman" w:hAnsi="Times New Roman" w:cs="Times New Roman"/>
        </w:rPr>
        <w:t xml:space="preserve">, this roughly corresponds to a conductor size of 400 MCM (thousand circular mil). </w:t>
      </w:r>
      <w:r w:rsidR="0056030D">
        <w:rPr>
          <w:rFonts w:ascii="Times New Roman" w:hAnsi="Times New Roman" w:cs="Times New Roman"/>
        </w:rPr>
        <w:t xml:space="preserve"> If the ampacity of a cable with this diameter is insufficient, multiple cables are typically paralleled.</w:t>
      </w:r>
      <w:r>
        <w:rPr>
          <w:rFonts w:ascii="Times New Roman" w:hAnsi="Times New Roman" w:cs="Times New Roman"/>
        </w:rPr>
        <w:t xml:space="preserve">  </w:t>
      </w:r>
      <w:r w:rsidR="00D37465">
        <w:rPr>
          <w:rFonts w:ascii="Times New Roman" w:hAnsi="Times New Roman" w:cs="Times New Roman"/>
        </w:rPr>
        <w:t xml:space="preserve">In some cases, groups of three single conductor cables are used to allow larger phase conductors and reduce the number of labor-intensive conductor terminations.  Use of </w:t>
      </w:r>
      <w:r w:rsidR="00D37465">
        <w:rPr>
          <w:rFonts w:ascii="Times New Roman" w:hAnsi="Times New Roman" w:cs="Times New Roman"/>
        </w:rPr>
        <w:lastRenderedPageBreak/>
        <w:t>single conductor cables does come at the expense of increased electromagnetic fields and the potential for electromagnetic interference.</w:t>
      </w:r>
    </w:p>
    <w:p w14:paraId="4F33E85F" w14:textId="5F82DD62" w:rsidR="001B578E" w:rsidRDefault="00AF6458" w:rsidP="00C5707E">
      <w:pPr>
        <w:pStyle w:val="ListParagraph"/>
        <w:ind w:left="360"/>
        <w:contextualSpacing w:val="0"/>
        <w:jc w:val="both"/>
        <w:rPr>
          <w:rFonts w:ascii="Times New Roman" w:hAnsi="Times New Roman" w:cs="Times New Roman"/>
        </w:rPr>
      </w:pPr>
      <w:r>
        <w:rPr>
          <w:rFonts w:ascii="Times New Roman" w:hAnsi="Times New Roman" w:cs="Times New Roman"/>
        </w:rPr>
        <w:t>Note that bus pipe and bus duct do not have a minimum bend radius limit and thus larger conductors may be employed.</w:t>
      </w:r>
      <w:r w:rsidR="00D37465">
        <w:rPr>
          <w:rFonts w:ascii="Times New Roman" w:hAnsi="Times New Roman" w:cs="Times New Roman"/>
        </w:rPr>
        <w:t xml:space="preserve">  Bus pipe and bus duct may be employed to allow routing of conductors in ways that are not possible with cable.</w:t>
      </w:r>
    </w:p>
    <w:p w14:paraId="4004C6C4" w14:textId="5584935F" w:rsidR="009434D6" w:rsidRDefault="009434D6" w:rsidP="00C5707E">
      <w:pPr>
        <w:pStyle w:val="ListParagraph"/>
        <w:ind w:left="360"/>
        <w:contextualSpacing w:val="0"/>
        <w:jc w:val="both"/>
        <w:rPr>
          <w:rFonts w:ascii="Times New Roman" w:hAnsi="Times New Roman" w:cs="Times New Roman"/>
        </w:rPr>
      </w:pPr>
      <w:r>
        <w:rPr>
          <w:rFonts w:ascii="Times New Roman" w:hAnsi="Times New Roman" w:cs="Times New Roman"/>
        </w:rPr>
        <w:t>Doerry (2020) observes:</w:t>
      </w:r>
    </w:p>
    <w:p w14:paraId="3B0DB79E" w14:textId="07A4BA5F" w:rsidR="009434D6" w:rsidRDefault="009434D6" w:rsidP="009434D6">
      <w:pPr>
        <w:pStyle w:val="ListParagraph"/>
        <w:tabs>
          <w:tab w:val="left" w:pos="3002"/>
        </w:tabs>
        <w:ind w:right="720"/>
        <w:contextualSpacing w:val="0"/>
        <w:jc w:val="both"/>
        <w:rPr>
          <w:rFonts w:ascii="Times New Roman" w:hAnsi="Times New Roman" w:cs="Times New Roman"/>
        </w:rPr>
      </w:pPr>
      <w:r>
        <w:rPr>
          <w:rFonts w:ascii="Times New Roman" w:hAnsi="Times New Roman" w:cs="Times New Roman"/>
        </w:rPr>
        <w:t>“</w:t>
      </w:r>
      <w:r w:rsidRPr="009434D6">
        <w:rPr>
          <w:rFonts w:ascii="Times New Roman" w:hAnsi="Times New Roman" w:cs="Times New Roman"/>
        </w:rPr>
        <w:t>For the cable jacket temperature, MIL-STD-1472</w:t>
      </w:r>
      <w:r w:rsidR="00240E8C">
        <w:rPr>
          <w:rFonts w:ascii="Times New Roman" w:hAnsi="Times New Roman" w:cs="Times New Roman"/>
        </w:rPr>
        <w:t xml:space="preserve">G </w:t>
      </w:r>
      <w:r w:rsidRPr="009434D6">
        <w:rPr>
          <w:rFonts w:ascii="Times New Roman" w:hAnsi="Times New Roman" w:cs="Times New Roman"/>
        </w:rPr>
        <w:t>establishes an exposure limit for plastic or wood of 85 °C for momentary contact and 69 °C for prolonged contact or handling.</w:t>
      </w:r>
    </w:p>
    <w:p w14:paraId="34A25E94" w14:textId="77777777" w:rsidR="00240E8C" w:rsidRDefault="009434D6" w:rsidP="009434D6">
      <w:pPr>
        <w:pStyle w:val="ListParagraph"/>
        <w:tabs>
          <w:tab w:val="left" w:pos="3002"/>
        </w:tabs>
        <w:ind w:right="720"/>
        <w:contextualSpacing w:val="0"/>
        <w:jc w:val="both"/>
        <w:rPr>
          <w:rFonts w:ascii="Times New Roman" w:hAnsi="Times New Roman" w:cs="Times New Roman"/>
        </w:rPr>
      </w:pPr>
      <w:r w:rsidRPr="009434D6">
        <w:rPr>
          <w:rFonts w:ascii="Times New Roman" w:hAnsi="Times New Roman" w:cs="Times New Roman"/>
        </w:rPr>
        <w:t xml:space="preserve">MIL-DTL-917F states that interior shipboard equipment shall be designed to operate at an ambient temperature up to 50 °C. IEEE 45.8 lists a default ambient temperature of 45 °C. </w:t>
      </w:r>
    </w:p>
    <w:p w14:paraId="7DC9907D" w14:textId="77777777" w:rsidR="00240E8C" w:rsidRDefault="009434D6" w:rsidP="009434D6">
      <w:pPr>
        <w:pStyle w:val="ListParagraph"/>
        <w:tabs>
          <w:tab w:val="left" w:pos="3002"/>
        </w:tabs>
        <w:ind w:right="720"/>
        <w:contextualSpacing w:val="0"/>
        <w:jc w:val="both"/>
        <w:rPr>
          <w:rFonts w:ascii="Times New Roman" w:hAnsi="Times New Roman" w:cs="Times New Roman"/>
        </w:rPr>
      </w:pPr>
      <w:r w:rsidRPr="009434D6">
        <w:rPr>
          <w:rFonts w:ascii="Times New Roman" w:hAnsi="Times New Roman" w:cs="Times New Roman"/>
        </w:rPr>
        <w:t xml:space="preserve">MIL-DTL-917F indicates the maximum temperature for Cross-linked, modified polyethylene (XLPE) insulation is 125 °C for hook-up wire. Industry practice is to design for the maximum conductor temperature of 90 °C for operating temperature and 130 °C for overload temperature. </w:t>
      </w:r>
    </w:p>
    <w:p w14:paraId="2B675595" w14:textId="77777777" w:rsidR="00240E8C" w:rsidRDefault="009434D6" w:rsidP="009434D6">
      <w:pPr>
        <w:pStyle w:val="ListParagraph"/>
        <w:tabs>
          <w:tab w:val="left" w:pos="3002"/>
        </w:tabs>
        <w:ind w:right="720"/>
        <w:contextualSpacing w:val="0"/>
        <w:jc w:val="both"/>
        <w:rPr>
          <w:rFonts w:ascii="Times New Roman" w:hAnsi="Times New Roman" w:cs="Times New Roman"/>
        </w:rPr>
      </w:pPr>
      <w:r w:rsidRPr="009434D6">
        <w:rPr>
          <w:rFonts w:ascii="Times New Roman" w:hAnsi="Times New Roman" w:cs="Times New Roman"/>
        </w:rPr>
        <w:t xml:space="preserve">Another choice for insulation is Ethylene Propylene Rubber (EPR). Depending on formulation, it can withstand continuous temperatures up to 150 °C </w:t>
      </w:r>
    </w:p>
    <w:p w14:paraId="2B5AFCCD" w14:textId="62109EA2" w:rsidR="009434D6" w:rsidRDefault="009434D6" w:rsidP="009434D6">
      <w:pPr>
        <w:pStyle w:val="ListParagraph"/>
        <w:tabs>
          <w:tab w:val="left" w:pos="3002"/>
        </w:tabs>
        <w:ind w:right="720"/>
        <w:contextualSpacing w:val="0"/>
        <w:jc w:val="both"/>
        <w:rPr>
          <w:rFonts w:ascii="Times New Roman" w:hAnsi="Times New Roman" w:cs="Times New Roman"/>
        </w:rPr>
      </w:pPr>
      <w:r w:rsidRPr="009434D6">
        <w:rPr>
          <w:rFonts w:ascii="Times New Roman" w:hAnsi="Times New Roman" w:cs="Times New Roman"/>
        </w:rPr>
        <w:t>MIL-HDBK-299 Table XIII indicates voltage drop calculations are based on a temperature of 65 °C. It is inferred that this corresponds to the conductor temperature.</w:t>
      </w:r>
      <w:r w:rsidR="00240E8C">
        <w:rPr>
          <w:rFonts w:ascii="Times New Roman" w:hAnsi="Times New Roman" w:cs="Times New Roman"/>
        </w:rPr>
        <w:t>”</w:t>
      </w:r>
    </w:p>
    <w:p w14:paraId="15BCC0D3" w14:textId="2F09CAEC" w:rsidR="00BF43CD" w:rsidRPr="00BF43CD" w:rsidRDefault="00BF43CD" w:rsidP="00BF43CD">
      <w:pPr>
        <w:tabs>
          <w:tab w:val="left" w:pos="3002"/>
        </w:tabs>
        <w:ind w:left="360" w:right="720"/>
        <w:jc w:val="both"/>
        <w:rPr>
          <w:rFonts w:ascii="Times New Roman" w:hAnsi="Times New Roman" w:cs="Times New Roman"/>
        </w:rPr>
      </w:pPr>
      <w:r>
        <w:rPr>
          <w:rFonts w:ascii="Times New Roman" w:hAnsi="Times New Roman" w:cs="Times New Roman"/>
        </w:rPr>
        <w:t>The maximum conductor temperature for other insulation types is provided in IEEE Std. 1580.</w:t>
      </w:r>
      <w:r w:rsidR="002A366A">
        <w:rPr>
          <w:rFonts w:ascii="Times New Roman" w:hAnsi="Times New Roman" w:cs="Times New Roman"/>
        </w:rPr>
        <w:t xml:space="preserve">  The maximum ambient temperature for various insulation types is provided in IEEE Std 45.8.</w:t>
      </w:r>
    </w:p>
    <w:p w14:paraId="36C078E8" w14:textId="54F399EA" w:rsidR="00BD31DD" w:rsidRDefault="00DE3BB5" w:rsidP="00B237B7">
      <w:pPr>
        <w:pStyle w:val="ListParagraph"/>
        <w:numPr>
          <w:ilvl w:val="0"/>
          <w:numId w:val="5"/>
        </w:numPr>
        <w:contextualSpacing w:val="0"/>
        <w:rPr>
          <w:rFonts w:ascii="Times New Roman" w:hAnsi="Times New Roman" w:cs="Times New Roman"/>
        </w:rPr>
      </w:pPr>
      <w:r>
        <w:rPr>
          <w:rFonts w:ascii="Times New Roman" w:hAnsi="Times New Roman" w:cs="Times New Roman"/>
        </w:rPr>
        <w:t>Required Ampacity</w:t>
      </w:r>
    </w:p>
    <w:p w14:paraId="6B641880" w14:textId="5A06FD23" w:rsidR="00BD31DD" w:rsidRDefault="00BD31DD" w:rsidP="00BD31DD">
      <w:pPr>
        <w:pStyle w:val="ListParagraph"/>
        <w:numPr>
          <w:ilvl w:val="1"/>
          <w:numId w:val="5"/>
        </w:numPr>
        <w:contextualSpacing w:val="0"/>
        <w:rPr>
          <w:rFonts w:ascii="Times New Roman" w:hAnsi="Times New Roman" w:cs="Times New Roman"/>
        </w:rPr>
      </w:pPr>
      <w:r>
        <w:rPr>
          <w:rFonts w:ascii="Times New Roman" w:hAnsi="Times New Roman" w:cs="Times New Roman"/>
        </w:rPr>
        <w:t>Load analysis</w:t>
      </w:r>
    </w:p>
    <w:p w14:paraId="61819968" w14:textId="63370772" w:rsidR="0051332F" w:rsidRDefault="0051332F" w:rsidP="00B06ED5">
      <w:pPr>
        <w:ind w:left="360"/>
        <w:jc w:val="both"/>
        <w:rPr>
          <w:rFonts w:ascii="Times New Roman" w:hAnsi="Times New Roman" w:cs="Times New Roman"/>
        </w:rPr>
      </w:pPr>
      <w:r>
        <w:rPr>
          <w:rFonts w:ascii="Times New Roman" w:hAnsi="Times New Roman" w:cs="Times New Roman"/>
        </w:rPr>
        <w:t xml:space="preserve">Cables for individual loads should be rated for the maximum current the load will draw.  For cables supplying power to </w:t>
      </w:r>
      <w:r w:rsidR="00D37465">
        <w:rPr>
          <w:rFonts w:ascii="Times New Roman" w:hAnsi="Times New Roman" w:cs="Times New Roman"/>
        </w:rPr>
        <w:t xml:space="preserve">multiple </w:t>
      </w:r>
      <w:r>
        <w:rPr>
          <w:rFonts w:ascii="Times New Roman" w:hAnsi="Times New Roman" w:cs="Times New Roman"/>
        </w:rPr>
        <w:t>load</w:t>
      </w:r>
      <w:r w:rsidR="00D37465">
        <w:rPr>
          <w:rFonts w:ascii="Times New Roman" w:hAnsi="Times New Roman" w:cs="Times New Roman"/>
        </w:rPr>
        <w:t>s</w:t>
      </w:r>
      <w:r>
        <w:rPr>
          <w:rFonts w:ascii="Times New Roman" w:hAnsi="Times New Roman" w:cs="Times New Roman"/>
        </w:rPr>
        <w:t>, the cable should be rated for the maximum operating load.</w:t>
      </w:r>
    </w:p>
    <w:p w14:paraId="1AB4B117" w14:textId="417B4787" w:rsidR="001B4BB1" w:rsidRDefault="001B4BB1" w:rsidP="00B06ED5">
      <w:pPr>
        <w:ind w:left="360"/>
        <w:jc w:val="both"/>
        <w:rPr>
          <w:rFonts w:ascii="Times New Roman" w:hAnsi="Times New Roman" w:cs="Times New Roman"/>
        </w:rPr>
      </w:pPr>
      <w:r>
        <w:rPr>
          <w:rFonts w:ascii="Times New Roman" w:hAnsi="Times New Roman" w:cs="Times New Roman"/>
        </w:rPr>
        <w:t xml:space="preserve">The traditional load factor analysis process for calculating the maximum operating load assumes that the variation of load around the mean value is small; the magnitude of each cycling load is assumed small with respect to the sum of all of the load averages.  While this is generally true at the total ship level, </w:t>
      </w:r>
      <w:r w:rsidR="0051332F">
        <w:rPr>
          <w:rFonts w:ascii="Times New Roman" w:hAnsi="Times New Roman" w:cs="Times New Roman"/>
        </w:rPr>
        <w:t>cables</w:t>
      </w:r>
      <w:r w:rsidR="00F36D2F">
        <w:rPr>
          <w:rFonts w:ascii="Times New Roman" w:hAnsi="Times New Roman" w:cs="Times New Roman"/>
        </w:rPr>
        <w:t xml:space="preserve"> usually</w:t>
      </w:r>
      <w:r>
        <w:rPr>
          <w:rFonts w:ascii="Times New Roman" w:hAnsi="Times New Roman" w:cs="Times New Roman"/>
        </w:rPr>
        <w:t xml:space="preserve"> only serve a subset of the ship’s loads.  </w:t>
      </w:r>
      <w:r>
        <w:rPr>
          <w:rFonts w:ascii="Times New Roman" w:hAnsi="Times New Roman" w:cs="Times New Roman"/>
        </w:rPr>
        <w:lastRenderedPageBreak/>
        <w:t xml:space="preserve">Certain cycling loads may be significant; the traditional load factor analysis may underestimate the required power rating of the </w:t>
      </w:r>
      <w:r w:rsidR="0051332F">
        <w:rPr>
          <w:rFonts w:ascii="Times New Roman" w:hAnsi="Times New Roman" w:cs="Times New Roman"/>
        </w:rPr>
        <w:t>cable</w:t>
      </w:r>
      <w:r>
        <w:rPr>
          <w:rFonts w:ascii="Times New Roman" w:hAnsi="Times New Roman" w:cs="Times New Roman"/>
        </w:rPr>
        <w:t>.</w:t>
      </w:r>
    </w:p>
    <w:p w14:paraId="23A39CCF" w14:textId="5CA8F0C0" w:rsidR="00B06ED5" w:rsidRDefault="00F36D2F" w:rsidP="00B06ED5">
      <w:pPr>
        <w:ind w:left="360"/>
        <w:jc w:val="both"/>
        <w:rPr>
          <w:rFonts w:ascii="Times New Roman" w:hAnsi="Times New Roman" w:cs="Times New Roman"/>
        </w:rPr>
      </w:pPr>
      <w:r>
        <w:rPr>
          <w:rFonts w:ascii="Times New Roman" w:hAnsi="Times New Roman" w:cs="Times New Roman"/>
        </w:rPr>
        <w:t>T</w:t>
      </w:r>
      <w:r w:rsidR="00B06ED5">
        <w:rPr>
          <w:rFonts w:ascii="Times New Roman" w:hAnsi="Times New Roman" w:cs="Times New Roman"/>
        </w:rPr>
        <w:t>he zonal load factor process as d</w:t>
      </w:r>
      <w:r w:rsidR="001B4BB1">
        <w:rPr>
          <w:rFonts w:ascii="Times New Roman" w:hAnsi="Times New Roman" w:cs="Times New Roman"/>
        </w:rPr>
        <w:t>escribed</w:t>
      </w:r>
      <w:r w:rsidR="00B06ED5">
        <w:rPr>
          <w:rFonts w:ascii="Times New Roman" w:hAnsi="Times New Roman" w:cs="Times New Roman"/>
        </w:rPr>
        <w:t xml:space="preserve"> in DPC 310-1 is recommended for calculating the maximum operating load for </w:t>
      </w:r>
      <w:r w:rsidR="0051332F">
        <w:rPr>
          <w:rFonts w:ascii="Times New Roman" w:hAnsi="Times New Roman" w:cs="Times New Roman"/>
        </w:rPr>
        <w:t>cable</w:t>
      </w:r>
      <w:r w:rsidR="00B06ED5">
        <w:rPr>
          <w:rFonts w:ascii="Times New Roman" w:hAnsi="Times New Roman" w:cs="Times New Roman"/>
        </w:rPr>
        <w:t xml:space="preserve"> if a significant amount of the load served by the </w:t>
      </w:r>
      <w:r w:rsidR="00D37465">
        <w:rPr>
          <w:rFonts w:ascii="Times New Roman" w:hAnsi="Times New Roman" w:cs="Times New Roman"/>
        </w:rPr>
        <w:t xml:space="preserve">cable </w:t>
      </w:r>
      <w:r w:rsidR="00145F8E">
        <w:rPr>
          <w:rFonts w:ascii="Times New Roman" w:hAnsi="Times New Roman" w:cs="Times New Roman"/>
        </w:rPr>
        <w:t xml:space="preserve">is due to </w:t>
      </w:r>
      <w:r w:rsidR="00B06ED5">
        <w:rPr>
          <w:rFonts w:ascii="Times New Roman" w:hAnsi="Times New Roman" w:cs="Times New Roman"/>
        </w:rPr>
        <w:t xml:space="preserve">cycling loads.  Zonal load factors account for the variability in the total load due to having non-constant power loads.  The zonal load factor method requires for each load: the load factor for the 24-hour average calculations; the connected load; and the peak load.  </w:t>
      </w:r>
      <w:r w:rsidR="00145F8E">
        <w:rPr>
          <w:rFonts w:ascii="Times New Roman" w:hAnsi="Times New Roman" w:cs="Times New Roman"/>
        </w:rPr>
        <w:t>The zonal load factor method will generally result in a larger operating load as compared to the traditional load factor method.</w:t>
      </w:r>
    </w:p>
    <w:p w14:paraId="4BFCDCAE" w14:textId="72CDD114" w:rsidR="001B578E" w:rsidRDefault="001B578E" w:rsidP="00B06ED5">
      <w:pPr>
        <w:ind w:left="360"/>
        <w:jc w:val="both"/>
        <w:rPr>
          <w:rFonts w:ascii="Times New Roman" w:hAnsi="Times New Roman" w:cs="Times New Roman"/>
        </w:rPr>
      </w:pPr>
      <w:r>
        <w:rPr>
          <w:rFonts w:ascii="Times New Roman" w:hAnsi="Times New Roman" w:cs="Times New Roman"/>
        </w:rPr>
        <w:t>For cables powering switchboards, load centers, and power panels, the maximum operating load should include the impact of loads transferred to the switchboards, load centers, and power panels due to bus transfers.</w:t>
      </w:r>
    </w:p>
    <w:p w14:paraId="552A4F4A" w14:textId="7F6EA4C2" w:rsidR="001B578E" w:rsidRPr="00B06ED5" w:rsidRDefault="001B578E" w:rsidP="00B06ED5">
      <w:pPr>
        <w:ind w:left="360"/>
        <w:jc w:val="both"/>
        <w:rPr>
          <w:rFonts w:ascii="Times New Roman" w:hAnsi="Times New Roman" w:cs="Times New Roman"/>
        </w:rPr>
      </w:pPr>
      <w:r>
        <w:rPr>
          <w:rFonts w:ascii="Times New Roman" w:hAnsi="Times New Roman" w:cs="Times New Roman"/>
        </w:rPr>
        <w:t>For bus-ties, load flow analysis or limiting load flow analysis as detailed by Doerry (2025a) should be employed.</w:t>
      </w:r>
    </w:p>
    <w:p w14:paraId="3EAEC833" w14:textId="50E620B9" w:rsidR="00BD31DD" w:rsidRDefault="007C6070" w:rsidP="009D0CA2">
      <w:pPr>
        <w:pStyle w:val="ListParagraph"/>
        <w:keepNext/>
        <w:numPr>
          <w:ilvl w:val="1"/>
          <w:numId w:val="5"/>
        </w:numPr>
        <w:contextualSpacing w:val="0"/>
        <w:rPr>
          <w:rFonts w:ascii="Times New Roman" w:hAnsi="Times New Roman" w:cs="Times New Roman"/>
        </w:rPr>
      </w:pPr>
      <w:r>
        <w:rPr>
          <w:rFonts w:ascii="Times New Roman" w:hAnsi="Times New Roman" w:cs="Times New Roman"/>
        </w:rPr>
        <w:t>Margin and Service Life Allowance</w:t>
      </w:r>
    </w:p>
    <w:p w14:paraId="41C0A54E" w14:textId="02135DE3" w:rsidR="001B4BB1" w:rsidRDefault="00977E46" w:rsidP="00977E46">
      <w:pPr>
        <w:ind w:left="360"/>
        <w:jc w:val="both"/>
        <w:rPr>
          <w:rFonts w:ascii="Times New Roman" w:hAnsi="Times New Roman" w:cs="Times New Roman"/>
        </w:rPr>
      </w:pPr>
      <w:r>
        <w:rPr>
          <w:rFonts w:ascii="Times New Roman" w:hAnsi="Times New Roman" w:cs="Times New Roman"/>
        </w:rPr>
        <w:t xml:space="preserve">Margins account for uncertainty in the operating load estimate during the design and construction of a ship; service life allowance accounts for growth in load while the ship is in-service.  </w:t>
      </w:r>
      <w:r w:rsidR="00F36D2F">
        <w:rPr>
          <w:rFonts w:ascii="Times New Roman" w:hAnsi="Times New Roman" w:cs="Times New Roman"/>
        </w:rPr>
        <w:t xml:space="preserve">Margins and service life allowance are applied to the maximum calculated operating load to determine the minimum </w:t>
      </w:r>
      <w:r w:rsidR="00D37465">
        <w:rPr>
          <w:rFonts w:ascii="Times New Roman" w:hAnsi="Times New Roman" w:cs="Times New Roman"/>
        </w:rPr>
        <w:t>required ampacity of the cable</w:t>
      </w:r>
      <w:r w:rsidR="00F36D2F">
        <w:rPr>
          <w:rFonts w:ascii="Times New Roman" w:hAnsi="Times New Roman" w:cs="Times New Roman"/>
        </w:rPr>
        <w:t xml:space="preserve">.  </w:t>
      </w:r>
      <w:r>
        <w:rPr>
          <w:rFonts w:ascii="Times New Roman" w:hAnsi="Times New Roman" w:cs="Times New Roman"/>
        </w:rPr>
        <w:t>IEEE Std. 45.1 recommends the following margins and SLA:</w:t>
      </w:r>
    </w:p>
    <w:p w14:paraId="6511DA71" w14:textId="2DDF7475" w:rsidR="00977E46" w:rsidRDefault="00977E46" w:rsidP="00977E46">
      <w:pPr>
        <w:ind w:left="720" w:right="720"/>
        <w:jc w:val="both"/>
        <w:rPr>
          <w:rFonts w:ascii="Times New Roman" w:hAnsi="Times New Roman" w:cs="Times New Roman"/>
        </w:rPr>
      </w:pPr>
      <w:r>
        <w:rPr>
          <w:rFonts w:ascii="Times New Roman" w:hAnsi="Times New Roman" w:cs="Times New Roman"/>
        </w:rPr>
        <w:t>Detail Design Margin: 5% for existing follow-on designs to 20% for new first-time designs</w:t>
      </w:r>
    </w:p>
    <w:p w14:paraId="169CE135" w14:textId="7EB4C76F" w:rsidR="00977E46" w:rsidRDefault="00977E46" w:rsidP="00977E46">
      <w:pPr>
        <w:ind w:left="720" w:right="720"/>
        <w:jc w:val="both"/>
        <w:rPr>
          <w:rFonts w:ascii="Times New Roman" w:hAnsi="Times New Roman" w:cs="Times New Roman"/>
        </w:rPr>
      </w:pPr>
      <w:r>
        <w:rPr>
          <w:rFonts w:ascii="Times New Roman" w:hAnsi="Times New Roman" w:cs="Times New Roman"/>
        </w:rPr>
        <w:t>Construction Margin: 5% for existing follow-on designs to 20% for new first-time designs</w:t>
      </w:r>
    </w:p>
    <w:p w14:paraId="002D7E85" w14:textId="3DA9861E" w:rsidR="00977E46" w:rsidRDefault="00977E46" w:rsidP="00977E46">
      <w:pPr>
        <w:ind w:left="720" w:right="720"/>
        <w:jc w:val="both"/>
        <w:rPr>
          <w:rFonts w:ascii="Times New Roman" w:hAnsi="Times New Roman" w:cs="Times New Roman"/>
        </w:rPr>
      </w:pPr>
      <w:r>
        <w:rPr>
          <w:rFonts w:ascii="Times New Roman" w:hAnsi="Times New Roman" w:cs="Times New Roman"/>
        </w:rPr>
        <w:t>SLA: 20% (1% per year for 20 years)</w:t>
      </w:r>
    </w:p>
    <w:p w14:paraId="48F3FDC6" w14:textId="77777777" w:rsidR="00DE3BB5" w:rsidRDefault="00DE3BB5" w:rsidP="00DE3BB5">
      <w:pPr>
        <w:pStyle w:val="ListParagraph"/>
        <w:numPr>
          <w:ilvl w:val="0"/>
          <w:numId w:val="5"/>
        </w:numPr>
        <w:contextualSpacing w:val="0"/>
        <w:rPr>
          <w:rFonts w:ascii="Times New Roman" w:hAnsi="Times New Roman" w:cs="Times New Roman"/>
        </w:rPr>
      </w:pPr>
      <w:r>
        <w:rPr>
          <w:rFonts w:ascii="Times New Roman" w:hAnsi="Times New Roman" w:cs="Times New Roman"/>
        </w:rPr>
        <w:t>Ampacity</w:t>
      </w:r>
    </w:p>
    <w:p w14:paraId="535B65ED" w14:textId="77777777" w:rsidR="00DE3BB5" w:rsidRDefault="00DE3BB5" w:rsidP="00DE3BB5">
      <w:pPr>
        <w:pStyle w:val="ListParagraph"/>
        <w:numPr>
          <w:ilvl w:val="1"/>
          <w:numId w:val="5"/>
        </w:numPr>
        <w:contextualSpacing w:val="0"/>
        <w:rPr>
          <w:rFonts w:ascii="Times New Roman" w:hAnsi="Times New Roman" w:cs="Times New Roman"/>
        </w:rPr>
      </w:pPr>
      <w:r>
        <w:rPr>
          <w:rFonts w:ascii="Times New Roman" w:hAnsi="Times New Roman" w:cs="Times New Roman"/>
        </w:rPr>
        <w:t>Rated ampacity</w:t>
      </w:r>
    </w:p>
    <w:p w14:paraId="3A6CCC83" w14:textId="1518B556" w:rsidR="00D37465" w:rsidRDefault="00FD6B9E" w:rsidP="00FD6B9E">
      <w:pPr>
        <w:tabs>
          <w:tab w:val="left" w:pos="3881"/>
        </w:tabs>
        <w:ind w:left="360"/>
        <w:jc w:val="both"/>
        <w:rPr>
          <w:rFonts w:ascii="Times New Roman" w:hAnsi="Times New Roman" w:cs="Times New Roman"/>
        </w:rPr>
      </w:pPr>
      <w:r>
        <w:rPr>
          <w:rFonts w:ascii="Times New Roman" w:hAnsi="Times New Roman" w:cs="Times New Roman"/>
        </w:rPr>
        <w:t xml:space="preserve">Reference documentation, such as manufacturer data sheets or MIL-HDBK-299, provide ampacity ratings for various cables.  The ampacity is for a specific ambient temperature and assumptions as to how close the cable is mounted to other power cables.  </w:t>
      </w:r>
    </w:p>
    <w:p w14:paraId="7346DC40" w14:textId="1DADFD35" w:rsidR="00E57587" w:rsidRDefault="00FD6B9E" w:rsidP="00FD6B9E">
      <w:pPr>
        <w:tabs>
          <w:tab w:val="left" w:pos="3881"/>
        </w:tabs>
        <w:ind w:left="360"/>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_Ref228783715  \* MERGEFORMAT </w:instrText>
      </w:r>
      <w:r>
        <w:rPr>
          <w:rFonts w:ascii="Times New Roman" w:hAnsi="Times New Roman" w:cs="Times New Roman"/>
        </w:rPr>
        <w:fldChar w:fldCharType="separate"/>
      </w:r>
      <w:r w:rsidRPr="00FD6B9E">
        <w:rPr>
          <w:rFonts w:ascii="Times New Roman" w:hAnsi="Times New Roman" w:cs="Times New Roman"/>
        </w:rPr>
        <w:t>Table I</w:t>
      </w:r>
      <w:r>
        <w:rPr>
          <w:rFonts w:ascii="Times New Roman" w:hAnsi="Times New Roman" w:cs="Times New Roman"/>
        </w:rPr>
        <w:fldChar w:fldCharType="end"/>
      </w:r>
      <w:r>
        <w:rPr>
          <w:rFonts w:ascii="Times New Roman" w:hAnsi="Times New Roman" w:cs="Times New Roman"/>
        </w:rPr>
        <w:t xml:space="preserve"> for example, is based on data from MIL-HDBK-299 and assumes the cable is physically or thermally isolated from other cables with a 50 °C ambient temperature.</w:t>
      </w:r>
    </w:p>
    <w:p w14:paraId="2BC688E7" w14:textId="0BB533B8" w:rsidR="00FD6B9E" w:rsidRDefault="004A20A1" w:rsidP="00FD6B9E">
      <w:pPr>
        <w:tabs>
          <w:tab w:val="left" w:pos="3881"/>
        </w:tabs>
        <w:ind w:left="360"/>
        <w:jc w:val="both"/>
        <w:rPr>
          <w:rFonts w:ascii="Times New Roman" w:hAnsi="Times New Roman" w:cs="Times New Roman"/>
        </w:rPr>
      </w:pPr>
      <w:r>
        <w:rPr>
          <w:rFonts w:ascii="Times New Roman" w:hAnsi="Times New Roman" w:cs="Times New Roman"/>
        </w:rPr>
        <w:t>IEEE Std. 45.8 provides maximum current rating for commercial marine cables.</w:t>
      </w:r>
    </w:p>
    <w:p w14:paraId="1D4876A2" w14:textId="73513F59" w:rsidR="00E57587" w:rsidRDefault="00FD6B9E" w:rsidP="00FD6B9E">
      <w:pPr>
        <w:pStyle w:val="Caption"/>
        <w:keepNext/>
      </w:pPr>
      <w:bookmarkStart w:id="2" w:name="_Ref228783715"/>
      <w:bookmarkStart w:id="3" w:name="_Ref183508759"/>
      <w:r>
        <w:lastRenderedPageBreak/>
        <w:t xml:space="preserve">Table </w:t>
      </w:r>
      <w:fldSimple w:instr=" SEQ Table \* ROMAN ">
        <w:r w:rsidR="004A20A1">
          <w:rPr>
            <w:noProof/>
          </w:rPr>
          <w:t>I</w:t>
        </w:r>
      </w:fldSimple>
      <w:bookmarkEnd w:id="2"/>
      <w:r>
        <w:t xml:space="preserve">: </w:t>
      </w:r>
      <w:r w:rsidR="00E57587">
        <w:t>LSTSGU Cable Properties (bold-red-italic values are estimated)</w:t>
      </w:r>
      <w:bookmarkEnd w:id="3"/>
      <w:r w:rsidR="00E57587">
        <w:t xml:space="preserve"> (Doerry 2025b)</w:t>
      </w:r>
    </w:p>
    <w:tbl>
      <w:tblPr>
        <w:tblW w:w="5110" w:type="dxa"/>
        <w:tblInd w:w="1975" w:type="dxa"/>
        <w:tblLook w:val="04A0" w:firstRow="1" w:lastRow="0" w:firstColumn="1" w:lastColumn="0" w:noHBand="0" w:noVBand="1"/>
      </w:tblPr>
      <w:tblGrid>
        <w:gridCol w:w="1350"/>
        <w:gridCol w:w="2160"/>
        <w:gridCol w:w="1600"/>
      </w:tblGrid>
      <w:tr w:rsidR="00E57587" w:rsidRPr="00B46B3A" w14:paraId="342855B1" w14:textId="77777777" w:rsidTr="00E57587">
        <w:trPr>
          <w:trHeight w:val="620"/>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7FFBE489"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 xml:space="preserve">Type and </w:t>
            </w:r>
            <w:proofErr w:type="gramStart"/>
            <w:r w:rsidRPr="00E57587">
              <w:rPr>
                <w:rFonts w:ascii="Times New Roman" w:hAnsi="Times New Roman" w:cs="Times New Roman"/>
                <w:color w:val="000000"/>
                <w:sz w:val="18"/>
                <w:szCs w:val="18"/>
              </w:rPr>
              <w:t>Size</w:t>
            </w:r>
            <w:proofErr w:type="gramEnd"/>
          </w:p>
        </w:tc>
        <w:tc>
          <w:tcPr>
            <w:tcW w:w="2160" w:type="dxa"/>
            <w:tcBorders>
              <w:top w:val="single" w:sz="4" w:space="0" w:color="auto"/>
              <w:left w:val="nil"/>
              <w:bottom w:val="single" w:sz="4" w:space="0" w:color="auto"/>
              <w:right w:val="single" w:sz="4" w:space="0" w:color="auto"/>
            </w:tcBorders>
            <w:noWrap/>
            <w:vAlign w:val="bottom"/>
            <w:hideMark/>
          </w:tcPr>
          <w:p w14:paraId="7D7B6B1B"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Conductor size</w:t>
            </w:r>
          </w:p>
        </w:tc>
        <w:tc>
          <w:tcPr>
            <w:tcW w:w="1600" w:type="dxa"/>
            <w:tcBorders>
              <w:top w:val="single" w:sz="4" w:space="0" w:color="auto"/>
              <w:left w:val="nil"/>
              <w:bottom w:val="single" w:sz="4" w:space="0" w:color="auto"/>
              <w:right w:val="single" w:sz="4" w:space="0" w:color="auto"/>
            </w:tcBorders>
            <w:vAlign w:val="bottom"/>
            <w:hideMark/>
          </w:tcPr>
          <w:p w14:paraId="3FC64EDF" w14:textId="0B1F01C1" w:rsidR="00E57587" w:rsidRDefault="00E57587" w:rsidP="00E57587">
            <w:pPr>
              <w:keepNext/>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Ampacity</w:t>
            </w:r>
          </w:p>
          <w:p w14:paraId="2C2C2230" w14:textId="077D812D" w:rsidR="00E57587" w:rsidRPr="00E57587" w:rsidRDefault="00E57587" w:rsidP="00E57587">
            <w:pPr>
              <w:keepNext/>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r w:rsidRPr="00E57587">
              <w:rPr>
                <w:rFonts w:ascii="Times New Roman" w:hAnsi="Times New Roman" w:cs="Times New Roman"/>
                <w:color w:val="000000"/>
                <w:sz w:val="18"/>
                <w:szCs w:val="18"/>
              </w:rPr>
              <w:t>Maximum Rated Current</w:t>
            </w:r>
            <w:r>
              <w:rPr>
                <w:rFonts w:ascii="Times New Roman" w:hAnsi="Times New Roman" w:cs="Times New Roman"/>
                <w:color w:val="000000"/>
                <w:sz w:val="18"/>
                <w:szCs w:val="18"/>
              </w:rPr>
              <w:t>)</w:t>
            </w:r>
            <w:r w:rsidRPr="00E57587">
              <w:rPr>
                <w:rFonts w:ascii="Times New Roman" w:hAnsi="Times New Roman" w:cs="Times New Roman"/>
                <w:color w:val="000000"/>
                <w:sz w:val="18"/>
                <w:szCs w:val="18"/>
              </w:rPr>
              <w:t xml:space="preserve"> (50 °C) (kA)</w:t>
            </w:r>
          </w:p>
        </w:tc>
      </w:tr>
      <w:tr w:rsidR="00E57587" w:rsidRPr="00B46B3A" w14:paraId="47157C0D" w14:textId="77777777" w:rsidTr="00E57587">
        <w:trPr>
          <w:trHeight w:val="259"/>
        </w:trPr>
        <w:tc>
          <w:tcPr>
            <w:tcW w:w="1350" w:type="dxa"/>
            <w:tcBorders>
              <w:top w:val="nil"/>
              <w:left w:val="single" w:sz="4" w:space="0" w:color="auto"/>
              <w:bottom w:val="single" w:sz="4" w:space="0" w:color="auto"/>
              <w:right w:val="single" w:sz="4" w:space="0" w:color="auto"/>
            </w:tcBorders>
            <w:noWrap/>
            <w:vAlign w:val="bottom"/>
            <w:hideMark/>
          </w:tcPr>
          <w:p w14:paraId="0A6C415E"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LSTSGU-3</w:t>
            </w:r>
          </w:p>
        </w:tc>
        <w:tc>
          <w:tcPr>
            <w:tcW w:w="2160" w:type="dxa"/>
            <w:tcBorders>
              <w:top w:val="nil"/>
              <w:left w:val="nil"/>
              <w:bottom w:val="single" w:sz="4" w:space="0" w:color="auto"/>
              <w:right w:val="single" w:sz="4" w:space="0" w:color="auto"/>
            </w:tcBorders>
            <w:vAlign w:val="center"/>
            <w:hideMark/>
          </w:tcPr>
          <w:p w14:paraId="7614735C"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16 AWG (Class B)</w:t>
            </w:r>
          </w:p>
        </w:tc>
        <w:tc>
          <w:tcPr>
            <w:tcW w:w="1600" w:type="dxa"/>
            <w:tcBorders>
              <w:top w:val="nil"/>
              <w:left w:val="nil"/>
              <w:bottom w:val="single" w:sz="4" w:space="0" w:color="auto"/>
              <w:right w:val="single" w:sz="4" w:space="0" w:color="auto"/>
            </w:tcBorders>
            <w:vAlign w:val="bottom"/>
            <w:hideMark/>
          </w:tcPr>
          <w:p w14:paraId="5B4D7F32" w14:textId="77777777" w:rsidR="00E57587" w:rsidRPr="00E57587" w:rsidRDefault="00E57587" w:rsidP="00E57587">
            <w:pPr>
              <w:keepNext/>
              <w:spacing w:after="0"/>
              <w:jc w:val="center"/>
              <w:rPr>
                <w:rFonts w:ascii="Times New Roman" w:hAnsi="Times New Roman" w:cs="Times New Roman"/>
                <w:color w:val="000000"/>
                <w:sz w:val="18"/>
                <w:szCs w:val="18"/>
              </w:rPr>
            </w:pPr>
            <w:r w:rsidRPr="00E57587">
              <w:rPr>
                <w:rFonts w:ascii="Times New Roman" w:hAnsi="Times New Roman" w:cs="Times New Roman"/>
                <w:color w:val="000000"/>
                <w:sz w:val="18"/>
                <w:szCs w:val="18"/>
              </w:rPr>
              <w:t>0.010</w:t>
            </w:r>
          </w:p>
        </w:tc>
      </w:tr>
      <w:tr w:rsidR="00E57587" w:rsidRPr="00B46B3A" w14:paraId="7F845D81" w14:textId="77777777" w:rsidTr="00E57587">
        <w:trPr>
          <w:trHeight w:val="259"/>
        </w:trPr>
        <w:tc>
          <w:tcPr>
            <w:tcW w:w="1350" w:type="dxa"/>
            <w:tcBorders>
              <w:top w:val="nil"/>
              <w:left w:val="single" w:sz="4" w:space="0" w:color="auto"/>
              <w:bottom w:val="single" w:sz="4" w:space="0" w:color="auto"/>
              <w:right w:val="single" w:sz="4" w:space="0" w:color="auto"/>
            </w:tcBorders>
            <w:noWrap/>
            <w:vAlign w:val="bottom"/>
            <w:hideMark/>
          </w:tcPr>
          <w:p w14:paraId="1E44E53A"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LSTSGU-4</w:t>
            </w:r>
          </w:p>
        </w:tc>
        <w:tc>
          <w:tcPr>
            <w:tcW w:w="2160" w:type="dxa"/>
            <w:tcBorders>
              <w:top w:val="nil"/>
              <w:left w:val="nil"/>
              <w:bottom w:val="single" w:sz="4" w:space="0" w:color="auto"/>
              <w:right w:val="single" w:sz="4" w:space="0" w:color="auto"/>
            </w:tcBorders>
            <w:vAlign w:val="center"/>
            <w:hideMark/>
          </w:tcPr>
          <w:p w14:paraId="541AA821"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14 AWG (Class B)</w:t>
            </w:r>
          </w:p>
        </w:tc>
        <w:tc>
          <w:tcPr>
            <w:tcW w:w="1600" w:type="dxa"/>
            <w:tcBorders>
              <w:top w:val="nil"/>
              <w:left w:val="nil"/>
              <w:bottom w:val="single" w:sz="4" w:space="0" w:color="auto"/>
              <w:right w:val="single" w:sz="4" w:space="0" w:color="auto"/>
            </w:tcBorders>
            <w:vAlign w:val="bottom"/>
            <w:hideMark/>
          </w:tcPr>
          <w:p w14:paraId="43D9399F" w14:textId="77777777" w:rsidR="00E57587" w:rsidRPr="00E57587" w:rsidRDefault="00E57587" w:rsidP="00E57587">
            <w:pPr>
              <w:keepNext/>
              <w:spacing w:after="0"/>
              <w:jc w:val="center"/>
              <w:rPr>
                <w:rFonts w:ascii="Times New Roman" w:hAnsi="Times New Roman" w:cs="Times New Roman"/>
                <w:color w:val="000000"/>
                <w:sz w:val="18"/>
                <w:szCs w:val="18"/>
              </w:rPr>
            </w:pPr>
            <w:r w:rsidRPr="00E57587">
              <w:rPr>
                <w:rFonts w:ascii="Times New Roman" w:hAnsi="Times New Roman" w:cs="Times New Roman"/>
                <w:color w:val="000000"/>
                <w:sz w:val="18"/>
                <w:szCs w:val="18"/>
              </w:rPr>
              <w:t>0.017</w:t>
            </w:r>
          </w:p>
        </w:tc>
      </w:tr>
      <w:tr w:rsidR="00E57587" w:rsidRPr="00B46B3A" w14:paraId="5A2B414D" w14:textId="77777777" w:rsidTr="00E57587">
        <w:trPr>
          <w:trHeight w:val="259"/>
        </w:trPr>
        <w:tc>
          <w:tcPr>
            <w:tcW w:w="1350" w:type="dxa"/>
            <w:tcBorders>
              <w:top w:val="nil"/>
              <w:left w:val="single" w:sz="4" w:space="0" w:color="auto"/>
              <w:bottom w:val="single" w:sz="4" w:space="0" w:color="auto"/>
              <w:right w:val="single" w:sz="4" w:space="0" w:color="auto"/>
            </w:tcBorders>
            <w:noWrap/>
            <w:vAlign w:val="bottom"/>
            <w:hideMark/>
          </w:tcPr>
          <w:p w14:paraId="1404086A"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LSTSGU-9</w:t>
            </w:r>
          </w:p>
        </w:tc>
        <w:tc>
          <w:tcPr>
            <w:tcW w:w="2160" w:type="dxa"/>
            <w:tcBorders>
              <w:top w:val="nil"/>
              <w:left w:val="nil"/>
              <w:bottom w:val="single" w:sz="4" w:space="0" w:color="auto"/>
              <w:right w:val="single" w:sz="4" w:space="0" w:color="auto"/>
            </w:tcBorders>
            <w:vAlign w:val="center"/>
            <w:hideMark/>
          </w:tcPr>
          <w:p w14:paraId="79C3895F"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10 AWG (Class B)</w:t>
            </w:r>
          </w:p>
        </w:tc>
        <w:tc>
          <w:tcPr>
            <w:tcW w:w="1600" w:type="dxa"/>
            <w:tcBorders>
              <w:top w:val="nil"/>
              <w:left w:val="nil"/>
              <w:bottom w:val="single" w:sz="4" w:space="0" w:color="auto"/>
              <w:right w:val="single" w:sz="4" w:space="0" w:color="auto"/>
            </w:tcBorders>
            <w:vAlign w:val="bottom"/>
            <w:hideMark/>
          </w:tcPr>
          <w:p w14:paraId="0D74F016" w14:textId="77777777" w:rsidR="00E57587" w:rsidRPr="00E57587" w:rsidRDefault="00E57587" w:rsidP="00E57587">
            <w:pPr>
              <w:keepNext/>
              <w:spacing w:after="0"/>
              <w:jc w:val="center"/>
              <w:rPr>
                <w:rFonts w:ascii="Times New Roman" w:hAnsi="Times New Roman" w:cs="Times New Roman"/>
                <w:color w:val="000000"/>
                <w:sz w:val="18"/>
                <w:szCs w:val="18"/>
              </w:rPr>
            </w:pPr>
            <w:r w:rsidRPr="00E57587">
              <w:rPr>
                <w:rFonts w:ascii="Times New Roman" w:hAnsi="Times New Roman" w:cs="Times New Roman"/>
                <w:color w:val="000000"/>
                <w:sz w:val="18"/>
                <w:szCs w:val="18"/>
              </w:rPr>
              <w:t>0.036</w:t>
            </w:r>
          </w:p>
        </w:tc>
      </w:tr>
      <w:tr w:rsidR="00E57587" w:rsidRPr="00B46B3A" w14:paraId="473ECFBA" w14:textId="77777777" w:rsidTr="00E57587">
        <w:trPr>
          <w:trHeight w:val="259"/>
        </w:trPr>
        <w:tc>
          <w:tcPr>
            <w:tcW w:w="1350" w:type="dxa"/>
            <w:tcBorders>
              <w:top w:val="nil"/>
              <w:left w:val="single" w:sz="4" w:space="0" w:color="auto"/>
              <w:bottom w:val="single" w:sz="4" w:space="0" w:color="auto"/>
              <w:right w:val="single" w:sz="4" w:space="0" w:color="auto"/>
            </w:tcBorders>
            <w:noWrap/>
            <w:vAlign w:val="bottom"/>
            <w:hideMark/>
          </w:tcPr>
          <w:p w14:paraId="4875017C"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LSTSGU-14</w:t>
            </w:r>
          </w:p>
        </w:tc>
        <w:tc>
          <w:tcPr>
            <w:tcW w:w="2160" w:type="dxa"/>
            <w:tcBorders>
              <w:top w:val="nil"/>
              <w:left w:val="nil"/>
              <w:bottom w:val="single" w:sz="4" w:space="0" w:color="auto"/>
              <w:right w:val="single" w:sz="4" w:space="0" w:color="auto"/>
            </w:tcBorders>
            <w:vAlign w:val="center"/>
            <w:hideMark/>
          </w:tcPr>
          <w:p w14:paraId="4BC6DC12"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9 AWG (Class B)</w:t>
            </w:r>
          </w:p>
        </w:tc>
        <w:tc>
          <w:tcPr>
            <w:tcW w:w="1600" w:type="dxa"/>
            <w:tcBorders>
              <w:top w:val="nil"/>
              <w:left w:val="nil"/>
              <w:bottom w:val="single" w:sz="4" w:space="0" w:color="auto"/>
              <w:right w:val="single" w:sz="4" w:space="0" w:color="auto"/>
            </w:tcBorders>
            <w:vAlign w:val="bottom"/>
            <w:hideMark/>
          </w:tcPr>
          <w:p w14:paraId="18D53AD6" w14:textId="77777777" w:rsidR="00E57587" w:rsidRPr="00E57587" w:rsidRDefault="00E57587" w:rsidP="00E57587">
            <w:pPr>
              <w:keepNext/>
              <w:spacing w:after="0"/>
              <w:jc w:val="center"/>
              <w:rPr>
                <w:rFonts w:ascii="Times New Roman" w:hAnsi="Times New Roman" w:cs="Times New Roman"/>
                <w:color w:val="000000"/>
                <w:sz w:val="18"/>
                <w:szCs w:val="18"/>
              </w:rPr>
            </w:pPr>
            <w:r w:rsidRPr="00E57587">
              <w:rPr>
                <w:rFonts w:ascii="Times New Roman" w:hAnsi="Times New Roman" w:cs="Times New Roman"/>
                <w:color w:val="000000"/>
                <w:sz w:val="18"/>
                <w:szCs w:val="18"/>
              </w:rPr>
              <w:t>0.047</w:t>
            </w:r>
          </w:p>
        </w:tc>
      </w:tr>
      <w:tr w:rsidR="00E57587" w:rsidRPr="00B46B3A" w14:paraId="0BD07D46" w14:textId="77777777" w:rsidTr="00E57587">
        <w:trPr>
          <w:trHeight w:val="259"/>
        </w:trPr>
        <w:tc>
          <w:tcPr>
            <w:tcW w:w="1350" w:type="dxa"/>
            <w:tcBorders>
              <w:top w:val="nil"/>
              <w:left w:val="single" w:sz="4" w:space="0" w:color="auto"/>
              <w:bottom w:val="single" w:sz="4" w:space="0" w:color="auto"/>
              <w:right w:val="single" w:sz="4" w:space="0" w:color="auto"/>
            </w:tcBorders>
            <w:noWrap/>
            <w:vAlign w:val="bottom"/>
            <w:hideMark/>
          </w:tcPr>
          <w:p w14:paraId="4FB3DDF3"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LSTSGU-23</w:t>
            </w:r>
          </w:p>
        </w:tc>
        <w:tc>
          <w:tcPr>
            <w:tcW w:w="2160" w:type="dxa"/>
            <w:tcBorders>
              <w:top w:val="nil"/>
              <w:left w:val="nil"/>
              <w:bottom w:val="single" w:sz="4" w:space="0" w:color="auto"/>
              <w:right w:val="single" w:sz="4" w:space="0" w:color="auto"/>
            </w:tcBorders>
            <w:vAlign w:val="center"/>
            <w:hideMark/>
          </w:tcPr>
          <w:p w14:paraId="425682C7"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7 AWG (Class B)</w:t>
            </w:r>
          </w:p>
        </w:tc>
        <w:tc>
          <w:tcPr>
            <w:tcW w:w="1600" w:type="dxa"/>
            <w:tcBorders>
              <w:top w:val="nil"/>
              <w:left w:val="nil"/>
              <w:bottom w:val="single" w:sz="4" w:space="0" w:color="auto"/>
              <w:right w:val="single" w:sz="4" w:space="0" w:color="auto"/>
            </w:tcBorders>
            <w:vAlign w:val="bottom"/>
            <w:hideMark/>
          </w:tcPr>
          <w:p w14:paraId="30B43135" w14:textId="77777777" w:rsidR="00E57587" w:rsidRPr="00E57587" w:rsidRDefault="00E57587" w:rsidP="00E57587">
            <w:pPr>
              <w:keepNext/>
              <w:spacing w:after="0"/>
              <w:jc w:val="center"/>
              <w:rPr>
                <w:rFonts w:ascii="Times New Roman" w:hAnsi="Times New Roman" w:cs="Times New Roman"/>
                <w:color w:val="000000"/>
                <w:sz w:val="18"/>
                <w:szCs w:val="18"/>
              </w:rPr>
            </w:pPr>
            <w:r w:rsidRPr="00E57587">
              <w:rPr>
                <w:rFonts w:ascii="Times New Roman" w:hAnsi="Times New Roman" w:cs="Times New Roman"/>
                <w:color w:val="000000"/>
                <w:sz w:val="18"/>
                <w:szCs w:val="18"/>
              </w:rPr>
              <w:t>0.064</w:t>
            </w:r>
          </w:p>
        </w:tc>
      </w:tr>
      <w:tr w:rsidR="00E57587" w:rsidRPr="00B46B3A" w14:paraId="5438AB4B" w14:textId="77777777" w:rsidTr="00E57587">
        <w:trPr>
          <w:trHeight w:val="259"/>
        </w:trPr>
        <w:tc>
          <w:tcPr>
            <w:tcW w:w="1350" w:type="dxa"/>
            <w:tcBorders>
              <w:top w:val="nil"/>
              <w:left w:val="single" w:sz="4" w:space="0" w:color="auto"/>
              <w:bottom w:val="single" w:sz="4" w:space="0" w:color="auto"/>
              <w:right w:val="single" w:sz="4" w:space="0" w:color="auto"/>
            </w:tcBorders>
            <w:noWrap/>
            <w:vAlign w:val="bottom"/>
            <w:hideMark/>
          </w:tcPr>
          <w:p w14:paraId="586290B0"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LSTSGU-30</w:t>
            </w:r>
          </w:p>
        </w:tc>
        <w:tc>
          <w:tcPr>
            <w:tcW w:w="2160" w:type="dxa"/>
            <w:tcBorders>
              <w:top w:val="nil"/>
              <w:left w:val="nil"/>
              <w:bottom w:val="single" w:sz="4" w:space="0" w:color="auto"/>
              <w:right w:val="single" w:sz="4" w:space="0" w:color="auto"/>
            </w:tcBorders>
            <w:vAlign w:val="center"/>
            <w:hideMark/>
          </w:tcPr>
          <w:p w14:paraId="58559ADC"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Navy Standard 30 (19)</w:t>
            </w:r>
          </w:p>
        </w:tc>
        <w:tc>
          <w:tcPr>
            <w:tcW w:w="1600" w:type="dxa"/>
            <w:tcBorders>
              <w:top w:val="nil"/>
              <w:left w:val="nil"/>
              <w:bottom w:val="single" w:sz="4" w:space="0" w:color="auto"/>
              <w:right w:val="single" w:sz="4" w:space="0" w:color="auto"/>
            </w:tcBorders>
            <w:vAlign w:val="bottom"/>
            <w:hideMark/>
          </w:tcPr>
          <w:p w14:paraId="3678D2B8" w14:textId="77777777" w:rsidR="00E57587" w:rsidRPr="00E57587" w:rsidRDefault="00E57587" w:rsidP="00E57587">
            <w:pPr>
              <w:keepNext/>
              <w:spacing w:after="0"/>
              <w:jc w:val="center"/>
              <w:rPr>
                <w:rFonts w:ascii="Times New Roman" w:hAnsi="Times New Roman" w:cs="Times New Roman"/>
                <w:b/>
                <w:bCs/>
                <w:i/>
                <w:iCs/>
                <w:color w:val="FF0000"/>
                <w:sz w:val="18"/>
                <w:szCs w:val="18"/>
              </w:rPr>
            </w:pPr>
            <w:r w:rsidRPr="00E57587">
              <w:rPr>
                <w:rFonts w:ascii="Times New Roman" w:hAnsi="Times New Roman" w:cs="Times New Roman"/>
                <w:b/>
                <w:bCs/>
                <w:i/>
                <w:iCs/>
                <w:color w:val="FF0000"/>
                <w:sz w:val="18"/>
                <w:szCs w:val="18"/>
              </w:rPr>
              <w:t>0.073</w:t>
            </w:r>
          </w:p>
        </w:tc>
      </w:tr>
      <w:tr w:rsidR="00E57587" w:rsidRPr="00B46B3A" w14:paraId="4263F7DC" w14:textId="77777777" w:rsidTr="00E57587">
        <w:trPr>
          <w:trHeight w:val="259"/>
        </w:trPr>
        <w:tc>
          <w:tcPr>
            <w:tcW w:w="1350" w:type="dxa"/>
            <w:tcBorders>
              <w:top w:val="nil"/>
              <w:left w:val="single" w:sz="4" w:space="0" w:color="auto"/>
              <w:bottom w:val="single" w:sz="4" w:space="0" w:color="auto"/>
              <w:right w:val="single" w:sz="4" w:space="0" w:color="auto"/>
            </w:tcBorders>
            <w:noWrap/>
            <w:vAlign w:val="bottom"/>
            <w:hideMark/>
          </w:tcPr>
          <w:p w14:paraId="1D103CE8"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LSTSGU-40</w:t>
            </w:r>
          </w:p>
        </w:tc>
        <w:tc>
          <w:tcPr>
            <w:tcW w:w="2160" w:type="dxa"/>
            <w:tcBorders>
              <w:top w:val="nil"/>
              <w:left w:val="nil"/>
              <w:bottom w:val="single" w:sz="4" w:space="0" w:color="auto"/>
              <w:right w:val="single" w:sz="4" w:space="0" w:color="auto"/>
            </w:tcBorders>
            <w:vAlign w:val="center"/>
            <w:hideMark/>
          </w:tcPr>
          <w:p w14:paraId="12FD4FE6"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4 AWG (Class C)</w:t>
            </w:r>
          </w:p>
        </w:tc>
        <w:tc>
          <w:tcPr>
            <w:tcW w:w="1600" w:type="dxa"/>
            <w:tcBorders>
              <w:top w:val="nil"/>
              <w:left w:val="nil"/>
              <w:bottom w:val="single" w:sz="4" w:space="0" w:color="auto"/>
              <w:right w:val="single" w:sz="4" w:space="0" w:color="auto"/>
            </w:tcBorders>
            <w:vAlign w:val="bottom"/>
            <w:hideMark/>
          </w:tcPr>
          <w:p w14:paraId="193FDF3D" w14:textId="77777777" w:rsidR="00E57587" w:rsidRPr="00E57587" w:rsidRDefault="00E57587" w:rsidP="00E57587">
            <w:pPr>
              <w:keepNext/>
              <w:spacing w:after="0"/>
              <w:jc w:val="center"/>
              <w:rPr>
                <w:rFonts w:ascii="Times New Roman" w:hAnsi="Times New Roman" w:cs="Times New Roman"/>
                <w:b/>
                <w:bCs/>
                <w:i/>
                <w:iCs/>
                <w:color w:val="FF0000"/>
                <w:sz w:val="18"/>
                <w:szCs w:val="18"/>
              </w:rPr>
            </w:pPr>
            <w:r w:rsidRPr="00E57587">
              <w:rPr>
                <w:rFonts w:ascii="Times New Roman" w:hAnsi="Times New Roman" w:cs="Times New Roman"/>
                <w:b/>
                <w:bCs/>
                <w:i/>
                <w:iCs/>
                <w:color w:val="FF0000"/>
                <w:sz w:val="18"/>
                <w:szCs w:val="18"/>
              </w:rPr>
              <w:t>0.083</w:t>
            </w:r>
          </w:p>
        </w:tc>
      </w:tr>
      <w:tr w:rsidR="00E57587" w:rsidRPr="00B46B3A" w14:paraId="2210622F" w14:textId="77777777" w:rsidTr="00E57587">
        <w:trPr>
          <w:trHeight w:val="259"/>
        </w:trPr>
        <w:tc>
          <w:tcPr>
            <w:tcW w:w="1350" w:type="dxa"/>
            <w:tcBorders>
              <w:top w:val="nil"/>
              <w:left w:val="single" w:sz="4" w:space="0" w:color="auto"/>
              <w:bottom w:val="single" w:sz="4" w:space="0" w:color="auto"/>
              <w:right w:val="single" w:sz="4" w:space="0" w:color="auto"/>
            </w:tcBorders>
            <w:noWrap/>
            <w:vAlign w:val="bottom"/>
            <w:hideMark/>
          </w:tcPr>
          <w:p w14:paraId="10287E74"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LSTSGU-50</w:t>
            </w:r>
          </w:p>
        </w:tc>
        <w:tc>
          <w:tcPr>
            <w:tcW w:w="2160" w:type="dxa"/>
            <w:tcBorders>
              <w:top w:val="nil"/>
              <w:left w:val="nil"/>
              <w:bottom w:val="single" w:sz="4" w:space="0" w:color="auto"/>
              <w:right w:val="single" w:sz="4" w:space="0" w:color="auto"/>
            </w:tcBorders>
            <w:vAlign w:val="center"/>
            <w:hideMark/>
          </w:tcPr>
          <w:p w14:paraId="7C87DF36"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3 AWG (Class C)</w:t>
            </w:r>
          </w:p>
        </w:tc>
        <w:tc>
          <w:tcPr>
            <w:tcW w:w="1600" w:type="dxa"/>
            <w:tcBorders>
              <w:top w:val="nil"/>
              <w:left w:val="nil"/>
              <w:bottom w:val="single" w:sz="4" w:space="0" w:color="auto"/>
              <w:right w:val="single" w:sz="4" w:space="0" w:color="auto"/>
            </w:tcBorders>
            <w:vAlign w:val="bottom"/>
            <w:hideMark/>
          </w:tcPr>
          <w:p w14:paraId="71F6BF28" w14:textId="77777777" w:rsidR="00E57587" w:rsidRPr="00E57587" w:rsidRDefault="00E57587" w:rsidP="00E57587">
            <w:pPr>
              <w:keepNext/>
              <w:spacing w:after="0"/>
              <w:jc w:val="center"/>
              <w:rPr>
                <w:rFonts w:ascii="Times New Roman" w:hAnsi="Times New Roman" w:cs="Times New Roman"/>
                <w:color w:val="000000"/>
                <w:sz w:val="18"/>
                <w:szCs w:val="18"/>
              </w:rPr>
            </w:pPr>
            <w:r w:rsidRPr="00E57587">
              <w:rPr>
                <w:rFonts w:ascii="Times New Roman" w:hAnsi="Times New Roman" w:cs="Times New Roman"/>
                <w:color w:val="000000"/>
                <w:sz w:val="18"/>
                <w:szCs w:val="18"/>
              </w:rPr>
              <w:t>0.101</w:t>
            </w:r>
          </w:p>
        </w:tc>
      </w:tr>
      <w:tr w:rsidR="00E57587" w:rsidRPr="00B46B3A" w14:paraId="10641771" w14:textId="77777777" w:rsidTr="00E57587">
        <w:trPr>
          <w:trHeight w:val="259"/>
        </w:trPr>
        <w:tc>
          <w:tcPr>
            <w:tcW w:w="1350" w:type="dxa"/>
            <w:tcBorders>
              <w:top w:val="nil"/>
              <w:left w:val="single" w:sz="4" w:space="0" w:color="auto"/>
              <w:bottom w:val="single" w:sz="4" w:space="0" w:color="auto"/>
              <w:right w:val="single" w:sz="4" w:space="0" w:color="auto"/>
            </w:tcBorders>
            <w:noWrap/>
            <w:vAlign w:val="bottom"/>
            <w:hideMark/>
          </w:tcPr>
          <w:p w14:paraId="69937A44"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LSTSGU-60</w:t>
            </w:r>
          </w:p>
        </w:tc>
        <w:tc>
          <w:tcPr>
            <w:tcW w:w="2160" w:type="dxa"/>
            <w:tcBorders>
              <w:top w:val="nil"/>
              <w:left w:val="nil"/>
              <w:bottom w:val="single" w:sz="4" w:space="0" w:color="auto"/>
              <w:right w:val="single" w:sz="4" w:space="0" w:color="auto"/>
            </w:tcBorders>
            <w:vAlign w:val="center"/>
            <w:hideMark/>
          </w:tcPr>
          <w:p w14:paraId="59C670B2"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2 AWG (Class D)</w:t>
            </w:r>
          </w:p>
        </w:tc>
        <w:tc>
          <w:tcPr>
            <w:tcW w:w="1600" w:type="dxa"/>
            <w:tcBorders>
              <w:top w:val="nil"/>
              <w:left w:val="nil"/>
              <w:bottom w:val="single" w:sz="4" w:space="0" w:color="auto"/>
              <w:right w:val="single" w:sz="4" w:space="0" w:color="auto"/>
            </w:tcBorders>
            <w:vAlign w:val="bottom"/>
            <w:hideMark/>
          </w:tcPr>
          <w:p w14:paraId="511AE8DC" w14:textId="77777777" w:rsidR="00E57587" w:rsidRPr="00E57587" w:rsidRDefault="00E57587" w:rsidP="00E57587">
            <w:pPr>
              <w:keepNext/>
              <w:spacing w:after="0"/>
              <w:jc w:val="center"/>
              <w:rPr>
                <w:rFonts w:ascii="Times New Roman" w:hAnsi="Times New Roman" w:cs="Times New Roman"/>
                <w:b/>
                <w:bCs/>
                <w:i/>
                <w:iCs/>
                <w:color w:val="FF0000"/>
                <w:sz w:val="18"/>
                <w:szCs w:val="18"/>
              </w:rPr>
            </w:pPr>
            <w:r w:rsidRPr="00E57587">
              <w:rPr>
                <w:rFonts w:ascii="Times New Roman" w:hAnsi="Times New Roman" w:cs="Times New Roman"/>
                <w:b/>
                <w:bCs/>
                <w:i/>
                <w:iCs/>
                <w:color w:val="FF0000"/>
                <w:sz w:val="18"/>
                <w:szCs w:val="18"/>
              </w:rPr>
              <w:t>0.110</w:t>
            </w:r>
          </w:p>
        </w:tc>
      </w:tr>
      <w:tr w:rsidR="00E57587" w:rsidRPr="00B46B3A" w14:paraId="7FEC57E7" w14:textId="77777777" w:rsidTr="00E57587">
        <w:trPr>
          <w:trHeight w:val="259"/>
        </w:trPr>
        <w:tc>
          <w:tcPr>
            <w:tcW w:w="1350" w:type="dxa"/>
            <w:tcBorders>
              <w:top w:val="nil"/>
              <w:left w:val="single" w:sz="4" w:space="0" w:color="auto"/>
              <w:bottom w:val="single" w:sz="4" w:space="0" w:color="auto"/>
              <w:right w:val="single" w:sz="4" w:space="0" w:color="auto"/>
            </w:tcBorders>
            <w:noWrap/>
            <w:vAlign w:val="bottom"/>
            <w:hideMark/>
          </w:tcPr>
          <w:p w14:paraId="6AE40385"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LSTSGU-75</w:t>
            </w:r>
          </w:p>
        </w:tc>
        <w:tc>
          <w:tcPr>
            <w:tcW w:w="2160" w:type="dxa"/>
            <w:tcBorders>
              <w:top w:val="nil"/>
              <w:left w:val="nil"/>
              <w:bottom w:val="single" w:sz="4" w:space="0" w:color="auto"/>
              <w:right w:val="single" w:sz="4" w:space="0" w:color="auto"/>
            </w:tcBorders>
            <w:vAlign w:val="center"/>
            <w:hideMark/>
          </w:tcPr>
          <w:p w14:paraId="4867EB5E"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1 AWG (Class C)</w:t>
            </w:r>
          </w:p>
        </w:tc>
        <w:tc>
          <w:tcPr>
            <w:tcW w:w="1600" w:type="dxa"/>
            <w:tcBorders>
              <w:top w:val="nil"/>
              <w:left w:val="nil"/>
              <w:bottom w:val="single" w:sz="4" w:space="0" w:color="auto"/>
              <w:right w:val="single" w:sz="4" w:space="0" w:color="auto"/>
            </w:tcBorders>
            <w:vAlign w:val="bottom"/>
            <w:hideMark/>
          </w:tcPr>
          <w:p w14:paraId="2AA7BC37" w14:textId="77777777" w:rsidR="00E57587" w:rsidRPr="00E57587" w:rsidRDefault="00E57587" w:rsidP="00E57587">
            <w:pPr>
              <w:keepNext/>
              <w:spacing w:after="0"/>
              <w:jc w:val="center"/>
              <w:rPr>
                <w:rFonts w:ascii="Times New Roman" w:hAnsi="Times New Roman" w:cs="Times New Roman"/>
                <w:color w:val="000000"/>
                <w:sz w:val="18"/>
                <w:szCs w:val="18"/>
              </w:rPr>
            </w:pPr>
            <w:r w:rsidRPr="00E57587">
              <w:rPr>
                <w:rFonts w:ascii="Times New Roman" w:hAnsi="Times New Roman" w:cs="Times New Roman"/>
                <w:color w:val="000000"/>
                <w:sz w:val="18"/>
                <w:szCs w:val="18"/>
              </w:rPr>
              <w:t>0.136</w:t>
            </w:r>
          </w:p>
        </w:tc>
      </w:tr>
      <w:tr w:rsidR="00E57587" w:rsidRPr="00B46B3A" w14:paraId="03DAE691" w14:textId="77777777" w:rsidTr="00E57587">
        <w:trPr>
          <w:trHeight w:val="259"/>
        </w:trPr>
        <w:tc>
          <w:tcPr>
            <w:tcW w:w="1350" w:type="dxa"/>
            <w:tcBorders>
              <w:top w:val="nil"/>
              <w:left w:val="single" w:sz="4" w:space="0" w:color="auto"/>
              <w:bottom w:val="single" w:sz="4" w:space="0" w:color="auto"/>
              <w:right w:val="single" w:sz="4" w:space="0" w:color="auto"/>
            </w:tcBorders>
            <w:noWrap/>
            <w:vAlign w:val="bottom"/>
            <w:hideMark/>
          </w:tcPr>
          <w:p w14:paraId="28F53587"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LSTSGU-100</w:t>
            </w:r>
          </w:p>
        </w:tc>
        <w:tc>
          <w:tcPr>
            <w:tcW w:w="2160" w:type="dxa"/>
            <w:tcBorders>
              <w:top w:val="nil"/>
              <w:left w:val="nil"/>
              <w:bottom w:val="single" w:sz="4" w:space="0" w:color="auto"/>
              <w:right w:val="single" w:sz="4" w:space="0" w:color="auto"/>
            </w:tcBorders>
            <w:vAlign w:val="center"/>
            <w:hideMark/>
          </w:tcPr>
          <w:p w14:paraId="62133237"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0 AWG (Class D)</w:t>
            </w:r>
          </w:p>
        </w:tc>
        <w:tc>
          <w:tcPr>
            <w:tcW w:w="1600" w:type="dxa"/>
            <w:tcBorders>
              <w:top w:val="nil"/>
              <w:left w:val="nil"/>
              <w:bottom w:val="single" w:sz="4" w:space="0" w:color="auto"/>
              <w:right w:val="single" w:sz="4" w:space="0" w:color="auto"/>
            </w:tcBorders>
            <w:vAlign w:val="bottom"/>
            <w:hideMark/>
          </w:tcPr>
          <w:p w14:paraId="1B075880" w14:textId="77777777" w:rsidR="00E57587" w:rsidRPr="00E57587" w:rsidRDefault="00E57587" w:rsidP="00E57587">
            <w:pPr>
              <w:keepNext/>
              <w:spacing w:after="0"/>
              <w:jc w:val="center"/>
              <w:rPr>
                <w:rFonts w:ascii="Times New Roman" w:hAnsi="Times New Roman" w:cs="Times New Roman"/>
                <w:color w:val="000000"/>
                <w:sz w:val="18"/>
                <w:szCs w:val="18"/>
              </w:rPr>
            </w:pPr>
            <w:r w:rsidRPr="00E57587">
              <w:rPr>
                <w:rFonts w:ascii="Times New Roman" w:hAnsi="Times New Roman" w:cs="Times New Roman"/>
                <w:color w:val="000000"/>
                <w:sz w:val="18"/>
                <w:szCs w:val="18"/>
              </w:rPr>
              <w:t>0.160</w:t>
            </w:r>
          </w:p>
        </w:tc>
      </w:tr>
      <w:tr w:rsidR="00E57587" w:rsidRPr="00B46B3A" w14:paraId="1D19DBD0" w14:textId="77777777" w:rsidTr="00E57587">
        <w:trPr>
          <w:trHeight w:val="259"/>
        </w:trPr>
        <w:tc>
          <w:tcPr>
            <w:tcW w:w="1350" w:type="dxa"/>
            <w:tcBorders>
              <w:top w:val="nil"/>
              <w:left w:val="single" w:sz="4" w:space="0" w:color="auto"/>
              <w:bottom w:val="single" w:sz="4" w:space="0" w:color="auto"/>
              <w:right w:val="single" w:sz="4" w:space="0" w:color="auto"/>
            </w:tcBorders>
            <w:noWrap/>
            <w:vAlign w:val="bottom"/>
            <w:hideMark/>
          </w:tcPr>
          <w:p w14:paraId="7FCC07C3"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LSTSGU-125</w:t>
            </w:r>
          </w:p>
        </w:tc>
        <w:tc>
          <w:tcPr>
            <w:tcW w:w="2160" w:type="dxa"/>
            <w:tcBorders>
              <w:top w:val="nil"/>
              <w:left w:val="nil"/>
              <w:bottom w:val="single" w:sz="4" w:space="0" w:color="auto"/>
              <w:right w:val="single" w:sz="4" w:space="0" w:color="auto"/>
            </w:tcBorders>
            <w:vAlign w:val="center"/>
            <w:hideMark/>
          </w:tcPr>
          <w:p w14:paraId="5152C1CB"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00 AWG (Class D)</w:t>
            </w:r>
          </w:p>
        </w:tc>
        <w:tc>
          <w:tcPr>
            <w:tcW w:w="1600" w:type="dxa"/>
            <w:tcBorders>
              <w:top w:val="nil"/>
              <w:left w:val="nil"/>
              <w:bottom w:val="single" w:sz="4" w:space="0" w:color="auto"/>
              <w:right w:val="single" w:sz="4" w:space="0" w:color="auto"/>
            </w:tcBorders>
            <w:vAlign w:val="bottom"/>
            <w:hideMark/>
          </w:tcPr>
          <w:p w14:paraId="3A59ABA0" w14:textId="77777777" w:rsidR="00E57587" w:rsidRPr="00E57587" w:rsidRDefault="00E57587" w:rsidP="00E57587">
            <w:pPr>
              <w:keepNext/>
              <w:spacing w:after="0"/>
              <w:jc w:val="center"/>
              <w:rPr>
                <w:rFonts w:ascii="Times New Roman" w:hAnsi="Times New Roman" w:cs="Times New Roman"/>
                <w:b/>
                <w:bCs/>
                <w:i/>
                <w:iCs/>
                <w:color w:val="FF0000"/>
                <w:sz w:val="18"/>
                <w:szCs w:val="18"/>
              </w:rPr>
            </w:pPr>
            <w:r w:rsidRPr="00E57587">
              <w:rPr>
                <w:rFonts w:ascii="Times New Roman" w:hAnsi="Times New Roman" w:cs="Times New Roman"/>
                <w:b/>
                <w:bCs/>
                <w:i/>
                <w:iCs/>
                <w:color w:val="FF0000"/>
                <w:sz w:val="18"/>
                <w:szCs w:val="18"/>
              </w:rPr>
              <w:t>0.181</w:t>
            </w:r>
          </w:p>
        </w:tc>
      </w:tr>
      <w:tr w:rsidR="00E57587" w:rsidRPr="00B46B3A" w14:paraId="170B82A4" w14:textId="77777777" w:rsidTr="00E57587">
        <w:trPr>
          <w:trHeight w:val="259"/>
        </w:trPr>
        <w:tc>
          <w:tcPr>
            <w:tcW w:w="1350" w:type="dxa"/>
            <w:tcBorders>
              <w:top w:val="nil"/>
              <w:left w:val="single" w:sz="4" w:space="0" w:color="auto"/>
              <w:bottom w:val="single" w:sz="4" w:space="0" w:color="auto"/>
              <w:right w:val="single" w:sz="4" w:space="0" w:color="auto"/>
            </w:tcBorders>
            <w:noWrap/>
            <w:vAlign w:val="bottom"/>
            <w:hideMark/>
          </w:tcPr>
          <w:p w14:paraId="0412875E"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LSTSGU-150</w:t>
            </w:r>
          </w:p>
        </w:tc>
        <w:tc>
          <w:tcPr>
            <w:tcW w:w="2160" w:type="dxa"/>
            <w:tcBorders>
              <w:top w:val="nil"/>
              <w:left w:val="nil"/>
              <w:bottom w:val="single" w:sz="4" w:space="0" w:color="auto"/>
              <w:right w:val="single" w:sz="4" w:space="0" w:color="auto"/>
            </w:tcBorders>
            <w:vAlign w:val="center"/>
            <w:hideMark/>
          </w:tcPr>
          <w:p w14:paraId="55DFDB97"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000 AWG (Class D)</w:t>
            </w:r>
          </w:p>
        </w:tc>
        <w:tc>
          <w:tcPr>
            <w:tcW w:w="1600" w:type="dxa"/>
            <w:tcBorders>
              <w:top w:val="nil"/>
              <w:left w:val="nil"/>
              <w:bottom w:val="single" w:sz="4" w:space="0" w:color="auto"/>
              <w:right w:val="single" w:sz="4" w:space="0" w:color="auto"/>
            </w:tcBorders>
            <w:vAlign w:val="bottom"/>
            <w:hideMark/>
          </w:tcPr>
          <w:p w14:paraId="54428595" w14:textId="77777777" w:rsidR="00E57587" w:rsidRPr="00E57587" w:rsidRDefault="00E57587" w:rsidP="00E57587">
            <w:pPr>
              <w:keepNext/>
              <w:spacing w:after="0"/>
              <w:jc w:val="center"/>
              <w:rPr>
                <w:rFonts w:ascii="Times New Roman" w:hAnsi="Times New Roman" w:cs="Times New Roman"/>
                <w:color w:val="000000"/>
                <w:sz w:val="18"/>
                <w:szCs w:val="18"/>
              </w:rPr>
            </w:pPr>
            <w:r w:rsidRPr="00E57587">
              <w:rPr>
                <w:rFonts w:ascii="Times New Roman" w:hAnsi="Times New Roman" w:cs="Times New Roman"/>
                <w:color w:val="000000"/>
                <w:sz w:val="18"/>
                <w:szCs w:val="18"/>
              </w:rPr>
              <w:t>0.216</w:t>
            </w:r>
          </w:p>
        </w:tc>
      </w:tr>
      <w:tr w:rsidR="00E57587" w:rsidRPr="00B46B3A" w14:paraId="68ECB61B" w14:textId="77777777" w:rsidTr="00E57587">
        <w:trPr>
          <w:trHeight w:val="259"/>
        </w:trPr>
        <w:tc>
          <w:tcPr>
            <w:tcW w:w="1350" w:type="dxa"/>
            <w:tcBorders>
              <w:top w:val="nil"/>
              <w:left w:val="single" w:sz="4" w:space="0" w:color="auto"/>
              <w:bottom w:val="single" w:sz="4" w:space="0" w:color="auto"/>
              <w:right w:val="single" w:sz="4" w:space="0" w:color="auto"/>
            </w:tcBorders>
            <w:noWrap/>
            <w:vAlign w:val="bottom"/>
            <w:hideMark/>
          </w:tcPr>
          <w:p w14:paraId="2F9F9B6E"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LSTSGU-200</w:t>
            </w:r>
          </w:p>
        </w:tc>
        <w:tc>
          <w:tcPr>
            <w:tcW w:w="2160" w:type="dxa"/>
            <w:tcBorders>
              <w:top w:val="nil"/>
              <w:left w:val="nil"/>
              <w:bottom w:val="single" w:sz="4" w:space="0" w:color="auto"/>
              <w:right w:val="single" w:sz="4" w:space="0" w:color="auto"/>
            </w:tcBorders>
            <w:vAlign w:val="center"/>
            <w:hideMark/>
          </w:tcPr>
          <w:p w14:paraId="191A9A3D"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0000 AWG (Class D)</w:t>
            </w:r>
          </w:p>
        </w:tc>
        <w:tc>
          <w:tcPr>
            <w:tcW w:w="1600" w:type="dxa"/>
            <w:tcBorders>
              <w:top w:val="nil"/>
              <w:left w:val="nil"/>
              <w:bottom w:val="single" w:sz="4" w:space="0" w:color="auto"/>
              <w:right w:val="single" w:sz="4" w:space="0" w:color="auto"/>
            </w:tcBorders>
            <w:vAlign w:val="bottom"/>
            <w:hideMark/>
          </w:tcPr>
          <w:p w14:paraId="44616F04" w14:textId="77777777" w:rsidR="00E57587" w:rsidRPr="00E57587" w:rsidRDefault="00E57587" w:rsidP="00E57587">
            <w:pPr>
              <w:keepNext/>
              <w:spacing w:after="0"/>
              <w:jc w:val="center"/>
              <w:rPr>
                <w:rFonts w:ascii="Times New Roman" w:hAnsi="Times New Roman" w:cs="Times New Roman"/>
                <w:color w:val="000000"/>
                <w:sz w:val="18"/>
                <w:szCs w:val="18"/>
              </w:rPr>
            </w:pPr>
            <w:r w:rsidRPr="00E57587">
              <w:rPr>
                <w:rFonts w:ascii="Times New Roman" w:hAnsi="Times New Roman" w:cs="Times New Roman"/>
                <w:color w:val="000000"/>
                <w:sz w:val="18"/>
                <w:szCs w:val="18"/>
              </w:rPr>
              <w:t>0.250</w:t>
            </w:r>
          </w:p>
        </w:tc>
      </w:tr>
      <w:tr w:rsidR="00E57587" w:rsidRPr="00B46B3A" w14:paraId="3B84345C" w14:textId="77777777" w:rsidTr="00E57587">
        <w:trPr>
          <w:trHeight w:val="259"/>
        </w:trPr>
        <w:tc>
          <w:tcPr>
            <w:tcW w:w="1350" w:type="dxa"/>
            <w:tcBorders>
              <w:top w:val="nil"/>
              <w:left w:val="single" w:sz="4" w:space="0" w:color="auto"/>
              <w:bottom w:val="single" w:sz="4" w:space="0" w:color="auto"/>
              <w:right w:val="single" w:sz="4" w:space="0" w:color="auto"/>
            </w:tcBorders>
            <w:noWrap/>
            <w:vAlign w:val="bottom"/>
            <w:hideMark/>
          </w:tcPr>
          <w:p w14:paraId="5C1318DA"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LSTSGU-250</w:t>
            </w:r>
          </w:p>
        </w:tc>
        <w:tc>
          <w:tcPr>
            <w:tcW w:w="2160" w:type="dxa"/>
            <w:tcBorders>
              <w:top w:val="nil"/>
              <w:left w:val="nil"/>
              <w:bottom w:val="single" w:sz="4" w:space="0" w:color="auto"/>
              <w:right w:val="single" w:sz="4" w:space="0" w:color="auto"/>
            </w:tcBorders>
            <w:vAlign w:val="center"/>
            <w:hideMark/>
          </w:tcPr>
          <w:p w14:paraId="63AD4460"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250 MCM (Class C)</w:t>
            </w:r>
          </w:p>
        </w:tc>
        <w:tc>
          <w:tcPr>
            <w:tcW w:w="1600" w:type="dxa"/>
            <w:tcBorders>
              <w:top w:val="nil"/>
              <w:left w:val="nil"/>
              <w:bottom w:val="single" w:sz="4" w:space="0" w:color="auto"/>
              <w:right w:val="single" w:sz="4" w:space="0" w:color="auto"/>
            </w:tcBorders>
            <w:vAlign w:val="bottom"/>
            <w:hideMark/>
          </w:tcPr>
          <w:p w14:paraId="1DE028A6" w14:textId="77777777" w:rsidR="00E57587" w:rsidRPr="00E57587" w:rsidRDefault="00E57587" w:rsidP="00E57587">
            <w:pPr>
              <w:keepNext/>
              <w:spacing w:after="0"/>
              <w:jc w:val="center"/>
              <w:rPr>
                <w:rFonts w:ascii="Times New Roman" w:hAnsi="Times New Roman" w:cs="Times New Roman"/>
                <w:b/>
                <w:bCs/>
                <w:i/>
                <w:iCs/>
                <w:color w:val="FF0000"/>
                <w:sz w:val="18"/>
                <w:szCs w:val="18"/>
              </w:rPr>
            </w:pPr>
            <w:r w:rsidRPr="00E57587">
              <w:rPr>
                <w:rFonts w:ascii="Times New Roman" w:hAnsi="Times New Roman" w:cs="Times New Roman"/>
                <w:b/>
                <w:bCs/>
                <w:i/>
                <w:iCs/>
                <w:color w:val="FF0000"/>
                <w:sz w:val="18"/>
                <w:szCs w:val="18"/>
              </w:rPr>
              <w:t>0.282</w:t>
            </w:r>
          </w:p>
        </w:tc>
      </w:tr>
      <w:tr w:rsidR="00E57587" w:rsidRPr="00B46B3A" w14:paraId="53CA7196" w14:textId="77777777" w:rsidTr="00E57587">
        <w:trPr>
          <w:trHeight w:val="259"/>
        </w:trPr>
        <w:tc>
          <w:tcPr>
            <w:tcW w:w="1350" w:type="dxa"/>
            <w:tcBorders>
              <w:top w:val="nil"/>
              <w:left w:val="single" w:sz="4" w:space="0" w:color="auto"/>
              <w:bottom w:val="single" w:sz="4" w:space="0" w:color="auto"/>
              <w:right w:val="single" w:sz="4" w:space="0" w:color="auto"/>
            </w:tcBorders>
            <w:noWrap/>
            <w:vAlign w:val="bottom"/>
            <w:hideMark/>
          </w:tcPr>
          <w:p w14:paraId="59D96EE8"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LSTSGU-300</w:t>
            </w:r>
          </w:p>
        </w:tc>
        <w:tc>
          <w:tcPr>
            <w:tcW w:w="2160" w:type="dxa"/>
            <w:tcBorders>
              <w:top w:val="nil"/>
              <w:left w:val="nil"/>
              <w:bottom w:val="single" w:sz="4" w:space="0" w:color="auto"/>
              <w:right w:val="single" w:sz="4" w:space="0" w:color="auto"/>
            </w:tcBorders>
            <w:vAlign w:val="center"/>
            <w:hideMark/>
          </w:tcPr>
          <w:p w14:paraId="0580B10C"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300 MCM (Class D)</w:t>
            </w:r>
          </w:p>
        </w:tc>
        <w:tc>
          <w:tcPr>
            <w:tcW w:w="1600" w:type="dxa"/>
            <w:tcBorders>
              <w:top w:val="nil"/>
              <w:left w:val="nil"/>
              <w:bottom w:val="single" w:sz="4" w:space="0" w:color="auto"/>
              <w:right w:val="single" w:sz="4" w:space="0" w:color="auto"/>
            </w:tcBorders>
            <w:vAlign w:val="bottom"/>
            <w:hideMark/>
          </w:tcPr>
          <w:p w14:paraId="68064679" w14:textId="77777777" w:rsidR="00E57587" w:rsidRPr="00E57587" w:rsidRDefault="00E57587" w:rsidP="00E57587">
            <w:pPr>
              <w:keepNext/>
              <w:spacing w:after="0"/>
              <w:jc w:val="center"/>
              <w:rPr>
                <w:rFonts w:ascii="Times New Roman" w:hAnsi="Times New Roman" w:cs="Times New Roman"/>
                <w:color w:val="000000"/>
                <w:sz w:val="18"/>
                <w:szCs w:val="18"/>
              </w:rPr>
            </w:pPr>
            <w:r w:rsidRPr="00E57587">
              <w:rPr>
                <w:rFonts w:ascii="Times New Roman" w:hAnsi="Times New Roman" w:cs="Times New Roman"/>
                <w:color w:val="000000"/>
                <w:sz w:val="18"/>
                <w:szCs w:val="18"/>
              </w:rPr>
              <w:t>0.320</w:t>
            </w:r>
          </w:p>
        </w:tc>
      </w:tr>
      <w:tr w:rsidR="00E57587" w:rsidRPr="00B46B3A" w14:paraId="57F72D3B" w14:textId="77777777" w:rsidTr="00E57587">
        <w:trPr>
          <w:trHeight w:val="259"/>
        </w:trPr>
        <w:tc>
          <w:tcPr>
            <w:tcW w:w="1350" w:type="dxa"/>
            <w:tcBorders>
              <w:top w:val="nil"/>
              <w:left w:val="single" w:sz="4" w:space="0" w:color="auto"/>
              <w:bottom w:val="single" w:sz="4" w:space="0" w:color="auto"/>
              <w:right w:val="single" w:sz="4" w:space="0" w:color="auto"/>
            </w:tcBorders>
            <w:noWrap/>
            <w:vAlign w:val="bottom"/>
            <w:hideMark/>
          </w:tcPr>
          <w:p w14:paraId="18747B56"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LSTSGU-350</w:t>
            </w:r>
          </w:p>
        </w:tc>
        <w:tc>
          <w:tcPr>
            <w:tcW w:w="2160" w:type="dxa"/>
            <w:tcBorders>
              <w:top w:val="nil"/>
              <w:left w:val="nil"/>
              <w:bottom w:val="single" w:sz="4" w:space="0" w:color="auto"/>
              <w:right w:val="single" w:sz="4" w:space="0" w:color="auto"/>
            </w:tcBorders>
            <w:vAlign w:val="center"/>
            <w:hideMark/>
          </w:tcPr>
          <w:p w14:paraId="47AC3EAD" w14:textId="77777777" w:rsidR="00E57587" w:rsidRPr="00E57587" w:rsidRDefault="00E57587" w:rsidP="00E57587">
            <w:pPr>
              <w:keepNext/>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350 MCM (Class D)</w:t>
            </w:r>
          </w:p>
        </w:tc>
        <w:tc>
          <w:tcPr>
            <w:tcW w:w="1600" w:type="dxa"/>
            <w:tcBorders>
              <w:top w:val="nil"/>
              <w:left w:val="nil"/>
              <w:bottom w:val="single" w:sz="4" w:space="0" w:color="auto"/>
              <w:right w:val="single" w:sz="4" w:space="0" w:color="auto"/>
            </w:tcBorders>
            <w:vAlign w:val="bottom"/>
            <w:hideMark/>
          </w:tcPr>
          <w:p w14:paraId="33A4E523" w14:textId="77777777" w:rsidR="00E57587" w:rsidRPr="00E57587" w:rsidRDefault="00E57587" w:rsidP="00E57587">
            <w:pPr>
              <w:keepNext/>
              <w:spacing w:after="0"/>
              <w:jc w:val="center"/>
              <w:rPr>
                <w:rFonts w:ascii="Times New Roman" w:hAnsi="Times New Roman" w:cs="Times New Roman"/>
                <w:b/>
                <w:bCs/>
                <w:i/>
                <w:iCs/>
                <w:color w:val="FF0000"/>
                <w:sz w:val="18"/>
                <w:szCs w:val="18"/>
              </w:rPr>
            </w:pPr>
            <w:r w:rsidRPr="00E57587">
              <w:rPr>
                <w:rFonts w:ascii="Times New Roman" w:hAnsi="Times New Roman" w:cs="Times New Roman"/>
                <w:b/>
                <w:bCs/>
                <w:i/>
                <w:iCs/>
                <w:color w:val="FF0000"/>
                <w:sz w:val="18"/>
                <w:szCs w:val="18"/>
              </w:rPr>
              <w:t>0.361</w:t>
            </w:r>
          </w:p>
        </w:tc>
      </w:tr>
      <w:tr w:rsidR="00E57587" w:rsidRPr="00B46B3A" w14:paraId="50DEDCBA" w14:textId="77777777" w:rsidTr="00E57587">
        <w:trPr>
          <w:trHeight w:val="233"/>
        </w:trPr>
        <w:tc>
          <w:tcPr>
            <w:tcW w:w="1350" w:type="dxa"/>
            <w:tcBorders>
              <w:top w:val="nil"/>
              <w:left w:val="single" w:sz="4" w:space="0" w:color="auto"/>
              <w:bottom w:val="single" w:sz="4" w:space="0" w:color="auto"/>
              <w:right w:val="single" w:sz="4" w:space="0" w:color="auto"/>
            </w:tcBorders>
            <w:noWrap/>
            <w:vAlign w:val="bottom"/>
            <w:hideMark/>
          </w:tcPr>
          <w:p w14:paraId="408F0F25" w14:textId="77777777" w:rsidR="00E57587" w:rsidRPr="00E57587" w:rsidRDefault="00E57587" w:rsidP="00E57587">
            <w:pPr>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LSTSGU-400</w:t>
            </w:r>
          </w:p>
        </w:tc>
        <w:tc>
          <w:tcPr>
            <w:tcW w:w="2160" w:type="dxa"/>
            <w:tcBorders>
              <w:top w:val="nil"/>
              <w:left w:val="nil"/>
              <w:bottom w:val="single" w:sz="4" w:space="0" w:color="auto"/>
              <w:right w:val="single" w:sz="4" w:space="0" w:color="auto"/>
            </w:tcBorders>
            <w:vAlign w:val="center"/>
            <w:hideMark/>
          </w:tcPr>
          <w:p w14:paraId="4B44C8B2" w14:textId="77777777" w:rsidR="00E57587" w:rsidRPr="00E57587" w:rsidRDefault="00E57587" w:rsidP="00E57587">
            <w:pPr>
              <w:spacing w:after="0"/>
              <w:rPr>
                <w:rFonts w:ascii="Times New Roman" w:hAnsi="Times New Roman" w:cs="Times New Roman"/>
                <w:color w:val="000000"/>
                <w:sz w:val="18"/>
                <w:szCs w:val="18"/>
              </w:rPr>
            </w:pPr>
            <w:r w:rsidRPr="00E57587">
              <w:rPr>
                <w:rFonts w:ascii="Times New Roman" w:hAnsi="Times New Roman" w:cs="Times New Roman"/>
                <w:color w:val="000000"/>
                <w:sz w:val="18"/>
                <w:szCs w:val="18"/>
              </w:rPr>
              <w:t>Navy Standard 400 (127)</w:t>
            </w:r>
          </w:p>
        </w:tc>
        <w:tc>
          <w:tcPr>
            <w:tcW w:w="1600" w:type="dxa"/>
            <w:tcBorders>
              <w:top w:val="nil"/>
              <w:left w:val="nil"/>
              <w:bottom w:val="single" w:sz="4" w:space="0" w:color="auto"/>
              <w:right w:val="single" w:sz="4" w:space="0" w:color="auto"/>
            </w:tcBorders>
            <w:vAlign w:val="bottom"/>
            <w:hideMark/>
          </w:tcPr>
          <w:p w14:paraId="0CD48AD6" w14:textId="77777777" w:rsidR="00E57587" w:rsidRPr="00E57587" w:rsidRDefault="00E57587" w:rsidP="00E57587">
            <w:pPr>
              <w:spacing w:after="0"/>
              <w:jc w:val="center"/>
              <w:rPr>
                <w:rFonts w:ascii="Times New Roman" w:hAnsi="Times New Roman" w:cs="Times New Roman"/>
                <w:color w:val="000000"/>
                <w:sz w:val="18"/>
                <w:szCs w:val="18"/>
              </w:rPr>
            </w:pPr>
            <w:r w:rsidRPr="00E57587">
              <w:rPr>
                <w:rFonts w:ascii="Times New Roman" w:hAnsi="Times New Roman" w:cs="Times New Roman"/>
                <w:color w:val="000000"/>
                <w:sz w:val="18"/>
                <w:szCs w:val="18"/>
              </w:rPr>
              <w:t>0.400</w:t>
            </w:r>
          </w:p>
        </w:tc>
      </w:tr>
    </w:tbl>
    <w:p w14:paraId="7059B5D4" w14:textId="77777777" w:rsidR="00D37465" w:rsidRDefault="00D37465" w:rsidP="00FD6B9E">
      <w:pPr>
        <w:pStyle w:val="ListParagraph"/>
        <w:numPr>
          <w:ilvl w:val="1"/>
          <w:numId w:val="5"/>
        </w:numPr>
        <w:spacing w:before="240"/>
        <w:contextualSpacing w:val="0"/>
        <w:rPr>
          <w:rFonts w:ascii="Times New Roman" w:hAnsi="Times New Roman" w:cs="Times New Roman"/>
        </w:rPr>
      </w:pPr>
      <w:r>
        <w:rPr>
          <w:rFonts w:ascii="Times New Roman" w:hAnsi="Times New Roman" w:cs="Times New Roman"/>
        </w:rPr>
        <w:t>Harmonic and common mode currents</w:t>
      </w:r>
    </w:p>
    <w:p w14:paraId="3CA18911" w14:textId="4967AE02" w:rsidR="00D37465" w:rsidRPr="009D0CA2" w:rsidRDefault="00D37465" w:rsidP="00D37465">
      <w:pPr>
        <w:ind w:left="360"/>
        <w:jc w:val="both"/>
        <w:rPr>
          <w:rFonts w:ascii="Times New Roman" w:hAnsi="Times New Roman" w:cs="Times New Roman"/>
        </w:rPr>
      </w:pPr>
      <w:r>
        <w:rPr>
          <w:rFonts w:ascii="Times New Roman" w:hAnsi="Times New Roman" w:cs="Times New Roman"/>
        </w:rPr>
        <w:t>If harmonic currents or common mode currents are present, the ampacity of a cable should be derated to account for the additional heat produced.  Harmonic currents and common mode currents are generally produced by loads that employ power electronic converters.  The “skin-effect” applies to high frequency components of the current; the high frequency current components concentrate at the surface of the conductor resulting in a higher effective resistance and additional heating.</w:t>
      </w:r>
      <w:r w:rsidR="00FD6B9E">
        <w:rPr>
          <w:rFonts w:ascii="Times New Roman" w:hAnsi="Times New Roman" w:cs="Times New Roman"/>
        </w:rPr>
        <w:t xml:space="preserve">  The cable manufacturer should be consulted to determine the required derating factor.</w:t>
      </w:r>
    </w:p>
    <w:p w14:paraId="74621C7F" w14:textId="77777777" w:rsidR="00DE3BB5" w:rsidRDefault="00DE3BB5" w:rsidP="00DE3BB5">
      <w:pPr>
        <w:pStyle w:val="ListParagraph"/>
        <w:numPr>
          <w:ilvl w:val="1"/>
          <w:numId w:val="5"/>
        </w:numPr>
        <w:contextualSpacing w:val="0"/>
        <w:rPr>
          <w:rFonts w:ascii="Times New Roman" w:hAnsi="Times New Roman" w:cs="Times New Roman"/>
        </w:rPr>
      </w:pPr>
      <w:r>
        <w:rPr>
          <w:rFonts w:ascii="Times New Roman" w:hAnsi="Times New Roman" w:cs="Times New Roman"/>
        </w:rPr>
        <w:t>Adjustments due to ambient temperature</w:t>
      </w:r>
    </w:p>
    <w:p w14:paraId="62BE5498" w14:textId="02F5CA54" w:rsidR="00FD6B9E" w:rsidRDefault="004A20A1" w:rsidP="00FD6B9E">
      <w:pPr>
        <w:ind w:left="360"/>
        <w:rPr>
          <w:rFonts w:ascii="Times New Roman" w:hAnsi="Times New Roman" w:cs="Times New Roman"/>
        </w:rPr>
      </w:pPr>
      <w:r>
        <w:rPr>
          <w:rFonts w:ascii="Times New Roman" w:hAnsi="Times New Roman" w:cs="Times New Roman"/>
        </w:rPr>
        <w:t>IEEE Std 45.8 provides table</w:t>
      </w:r>
      <w:r w:rsidR="002A366A">
        <w:rPr>
          <w:rFonts w:ascii="Times New Roman" w:hAnsi="Times New Roman" w:cs="Times New Roman"/>
        </w:rPr>
        <w:t>s</w:t>
      </w:r>
      <w:r>
        <w:rPr>
          <w:rFonts w:ascii="Times New Roman" w:hAnsi="Times New Roman" w:cs="Times New Roman"/>
        </w:rPr>
        <w:t xml:space="preserve"> for adjusting the ampacity of a cable based on ambient temperature</w:t>
      </w:r>
      <w:r w:rsidR="002A366A">
        <w:rPr>
          <w:rFonts w:ascii="Times New Roman" w:hAnsi="Times New Roman" w:cs="Times New Roman"/>
        </w:rPr>
        <w:t xml:space="preserve"> for various cable types</w:t>
      </w:r>
      <w:r>
        <w:rPr>
          <w:rFonts w:ascii="Times New Roman" w:hAnsi="Times New Roman" w:cs="Times New Roman"/>
        </w:rPr>
        <w:t>.</w:t>
      </w:r>
    </w:p>
    <w:p w14:paraId="72EC2773" w14:textId="77777777" w:rsidR="00DE3BB5" w:rsidRDefault="00DE3BB5" w:rsidP="00DE3BB5">
      <w:pPr>
        <w:pStyle w:val="ListParagraph"/>
        <w:numPr>
          <w:ilvl w:val="1"/>
          <w:numId w:val="5"/>
        </w:numPr>
        <w:contextualSpacing w:val="0"/>
        <w:rPr>
          <w:rFonts w:ascii="Times New Roman" w:hAnsi="Times New Roman" w:cs="Times New Roman"/>
        </w:rPr>
      </w:pPr>
      <w:r>
        <w:rPr>
          <w:rFonts w:ascii="Times New Roman" w:hAnsi="Times New Roman" w:cs="Times New Roman"/>
        </w:rPr>
        <w:t>Adjustments due to installation methods</w:t>
      </w:r>
    </w:p>
    <w:p w14:paraId="285B5B65" w14:textId="47B8EC4C" w:rsidR="00FD6B9E" w:rsidRPr="00FD6B9E" w:rsidRDefault="00FD6B9E" w:rsidP="00FD6B9E">
      <w:pPr>
        <w:ind w:left="360"/>
        <w:jc w:val="both"/>
        <w:rPr>
          <w:rFonts w:ascii="Times New Roman" w:hAnsi="Times New Roman" w:cs="Times New Roman"/>
        </w:rPr>
      </w:pPr>
      <w:r>
        <w:rPr>
          <w:rFonts w:ascii="Times New Roman" w:hAnsi="Times New Roman" w:cs="Times New Roman"/>
        </w:rPr>
        <w:t>IEEE Std 45.8 describes a process for adjusting the ampacity of a cable based on installation method.  Applying this process to the</w:t>
      </w:r>
      <w:r w:rsidRPr="00FD6B9E">
        <w:rPr>
          <w:rFonts w:ascii="Times New Roman" w:hAnsi="Times New Roman" w:cs="Times New Roman"/>
        </w:rPr>
        <w:t xml:space="preserve"> Maximum Rated Current values of </w:t>
      </w:r>
      <w:r>
        <w:rPr>
          <w:rFonts w:ascii="Times New Roman" w:hAnsi="Times New Roman" w:cs="Times New Roman"/>
        </w:rPr>
        <w:fldChar w:fldCharType="begin"/>
      </w:r>
      <w:r>
        <w:rPr>
          <w:rFonts w:ascii="Times New Roman" w:hAnsi="Times New Roman" w:cs="Times New Roman"/>
        </w:rPr>
        <w:instrText xml:space="preserve"> REF _Ref228783715  \* MERGEFORMAT </w:instrText>
      </w:r>
      <w:r>
        <w:rPr>
          <w:rFonts w:ascii="Times New Roman" w:hAnsi="Times New Roman" w:cs="Times New Roman"/>
        </w:rPr>
        <w:fldChar w:fldCharType="separate"/>
      </w:r>
      <w:r w:rsidRPr="00FD6B9E">
        <w:rPr>
          <w:rFonts w:ascii="Times New Roman" w:hAnsi="Times New Roman" w:cs="Times New Roman"/>
        </w:rPr>
        <w:t>Table I</w:t>
      </w:r>
      <w:r>
        <w:rPr>
          <w:rFonts w:ascii="Times New Roman" w:hAnsi="Times New Roman" w:cs="Times New Roman"/>
        </w:rPr>
        <w:fldChar w:fldCharType="end"/>
      </w:r>
      <w:r>
        <w:rPr>
          <w:rFonts w:ascii="Times New Roman" w:hAnsi="Times New Roman" w:cs="Times New Roman"/>
        </w:rPr>
        <w:t xml:space="preserve"> </w:t>
      </w:r>
      <w:r w:rsidRPr="00FD6B9E">
        <w:rPr>
          <w:rFonts w:ascii="Times New Roman" w:hAnsi="Times New Roman" w:cs="Times New Roman"/>
        </w:rPr>
        <w:t>suggests using the following multipliers:</w:t>
      </w:r>
    </w:p>
    <w:p w14:paraId="53CE0682" w14:textId="77777777" w:rsidR="00FD6B9E" w:rsidRPr="00FD6B9E" w:rsidRDefault="00FD6B9E" w:rsidP="00FD6B9E">
      <w:pPr>
        <w:ind w:left="720"/>
        <w:jc w:val="both"/>
        <w:rPr>
          <w:rFonts w:ascii="Times New Roman" w:hAnsi="Times New Roman" w:cs="Times New Roman"/>
        </w:rPr>
      </w:pPr>
      <w:r w:rsidRPr="00FD6B9E">
        <w:rPr>
          <w:rFonts w:ascii="Times New Roman" w:hAnsi="Times New Roman" w:cs="Times New Roman"/>
        </w:rPr>
        <w:t xml:space="preserve">1.0 </w:t>
      </w:r>
      <w:r w:rsidRPr="00FD6B9E">
        <w:rPr>
          <w:rFonts w:ascii="Times New Roman" w:hAnsi="Times New Roman" w:cs="Times New Roman"/>
        </w:rPr>
        <w:tab/>
        <w:t>Single Banked, at least one cable diameter between adjacent cables</w:t>
      </w:r>
    </w:p>
    <w:p w14:paraId="21DC9ABF" w14:textId="77777777" w:rsidR="00FD6B9E" w:rsidRPr="00FD6B9E" w:rsidRDefault="00FD6B9E" w:rsidP="00FD6B9E">
      <w:pPr>
        <w:ind w:left="720"/>
        <w:jc w:val="both"/>
        <w:rPr>
          <w:rFonts w:ascii="Times New Roman" w:hAnsi="Times New Roman" w:cs="Times New Roman"/>
        </w:rPr>
      </w:pPr>
      <w:r w:rsidRPr="00FD6B9E">
        <w:rPr>
          <w:rFonts w:ascii="Times New Roman" w:hAnsi="Times New Roman" w:cs="Times New Roman"/>
        </w:rPr>
        <w:lastRenderedPageBreak/>
        <w:t>0.85</w:t>
      </w:r>
      <w:r w:rsidRPr="00FD6B9E">
        <w:rPr>
          <w:rFonts w:ascii="Times New Roman" w:hAnsi="Times New Roman" w:cs="Times New Roman"/>
        </w:rPr>
        <w:tab/>
        <w:t>Single Banked, less than one cable diameter between adjacent cables</w:t>
      </w:r>
    </w:p>
    <w:p w14:paraId="27294BFC" w14:textId="77777777" w:rsidR="00FD6B9E" w:rsidRPr="00FD6B9E" w:rsidRDefault="00FD6B9E" w:rsidP="00FD6B9E">
      <w:pPr>
        <w:ind w:left="720"/>
        <w:jc w:val="both"/>
        <w:rPr>
          <w:rFonts w:ascii="Times New Roman" w:hAnsi="Times New Roman" w:cs="Times New Roman"/>
        </w:rPr>
      </w:pPr>
      <w:r w:rsidRPr="00FD6B9E">
        <w:rPr>
          <w:rFonts w:ascii="Times New Roman" w:hAnsi="Times New Roman" w:cs="Times New Roman"/>
        </w:rPr>
        <w:t>0.68</w:t>
      </w:r>
      <w:r w:rsidRPr="00FD6B9E">
        <w:rPr>
          <w:rFonts w:ascii="Times New Roman" w:hAnsi="Times New Roman" w:cs="Times New Roman"/>
        </w:rPr>
        <w:tab/>
        <w:t xml:space="preserve">Double Banked </w:t>
      </w:r>
      <w:proofErr w:type="gramStart"/>
      <w:r w:rsidRPr="00FD6B9E">
        <w:rPr>
          <w:rFonts w:ascii="Times New Roman" w:hAnsi="Times New Roman" w:cs="Times New Roman"/>
        </w:rPr>
        <w:t>( =</w:t>
      </w:r>
      <w:proofErr w:type="gramEnd"/>
      <w:r w:rsidRPr="00FD6B9E">
        <w:rPr>
          <w:rFonts w:ascii="Times New Roman" w:hAnsi="Times New Roman" w:cs="Times New Roman"/>
        </w:rPr>
        <w:t xml:space="preserve"> 0.85 × 0.8), two layers of cables on the same cable tray.</w:t>
      </w:r>
    </w:p>
    <w:p w14:paraId="49EB779F" w14:textId="279C2D2F" w:rsidR="00DE3BB5" w:rsidRDefault="00DE3BB5" w:rsidP="0034723A">
      <w:pPr>
        <w:pStyle w:val="ListParagraph"/>
        <w:keepNext/>
        <w:numPr>
          <w:ilvl w:val="0"/>
          <w:numId w:val="5"/>
        </w:numPr>
        <w:spacing w:before="240"/>
        <w:contextualSpacing w:val="0"/>
        <w:rPr>
          <w:rFonts w:ascii="Times New Roman" w:hAnsi="Times New Roman" w:cs="Times New Roman"/>
        </w:rPr>
      </w:pPr>
      <w:r>
        <w:rPr>
          <w:rFonts w:ascii="Times New Roman" w:hAnsi="Times New Roman" w:cs="Times New Roman"/>
        </w:rPr>
        <w:t xml:space="preserve">Voltage </w:t>
      </w:r>
      <w:proofErr w:type="gramStart"/>
      <w:r>
        <w:rPr>
          <w:rFonts w:ascii="Times New Roman" w:hAnsi="Times New Roman" w:cs="Times New Roman"/>
        </w:rPr>
        <w:t>drop</w:t>
      </w:r>
      <w:proofErr w:type="gramEnd"/>
      <w:r>
        <w:rPr>
          <w:rFonts w:ascii="Times New Roman" w:hAnsi="Times New Roman" w:cs="Times New Roman"/>
        </w:rPr>
        <w:t xml:space="preserve"> calculations</w:t>
      </w:r>
    </w:p>
    <w:p w14:paraId="329B295B" w14:textId="3104EC92" w:rsidR="002A366A" w:rsidRPr="002A366A" w:rsidRDefault="00805949" w:rsidP="00805949">
      <w:pPr>
        <w:spacing w:before="240"/>
        <w:jc w:val="both"/>
        <w:rPr>
          <w:rFonts w:ascii="Times New Roman" w:hAnsi="Times New Roman" w:cs="Times New Roman"/>
        </w:rPr>
      </w:pPr>
      <w:r>
        <w:rPr>
          <w:rFonts w:ascii="Times New Roman" w:hAnsi="Times New Roman" w:cs="Times New Roman"/>
        </w:rPr>
        <w:t xml:space="preserve">Voltage </w:t>
      </w:r>
      <w:proofErr w:type="gramStart"/>
      <w:r>
        <w:rPr>
          <w:rFonts w:ascii="Times New Roman" w:hAnsi="Times New Roman" w:cs="Times New Roman"/>
        </w:rPr>
        <w:t>drop</w:t>
      </w:r>
      <w:proofErr w:type="gramEnd"/>
      <w:r>
        <w:rPr>
          <w:rFonts w:ascii="Times New Roman" w:hAnsi="Times New Roman" w:cs="Times New Roman"/>
        </w:rPr>
        <w:t xml:space="preserve"> calculations determine in part if a cable or set of paralleled cables powering a load has low enough impedance to ensure the voltage at the load is within power interface standard limits.  Cables or sets of cables are usually sized initially on ampacity.  If the cable is too long however, then the impedance will be too great and will result in an excessive voltage drop; a cable with bigger conductors, or additional cables in the set of cables may be used to achieve an acceptable voltage drop.  Doerry (2025b) provides recommended practices for conducting voltage drop calculations.</w:t>
      </w:r>
    </w:p>
    <w:p w14:paraId="210DD3F5" w14:textId="20647BBB" w:rsidR="0034723A" w:rsidRPr="0034723A" w:rsidRDefault="00E929F8" w:rsidP="0034723A">
      <w:pPr>
        <w:pStyle w:val="ListParagraph"/>
        <w:keepNext/>
        <w:numPr>
          <w:ilvl w:val="0"/>
          <w:numId w:val="5"/>
        </w:numPr>
        <w:spacing w:before="240"/>
        <w:contextualSpacing w:val="0"/>
        <w:rPr>
          <w:rFonts w:ascii="Times New Roman" w:hAnsi="Times New Roman" w:cs="Times New Roman"/>
        </w:rPr>
      </w:pPr>
      <w:r>
        <w:rPr>
          <w:rFonts w:ascii="Times New Roman" w:hAnsi="Times New Roman" w:cs="Times New Roman"/>
        </w:rPr>
        <w:t>Reference</w:t>
      </w:r>
      <w:r w:rsidR="0034723A">
        <w:rPr>
          <w:rFonts w:ascii="Times New Roman" w:hAnsi="Times New Roman" w:cs="Times New Roman"/>
        </w:rPr>
        <w:t>s</w:t>
      </w:r>
    </w:p>
    <w:p w14:paraId="051DAA86" w14:textId="491CEB3D" w:rsidR="00122EDC" w:rsidRDefault="00DA3603" w:rsidP="00DA3603">
      <w:pPr>
        <w:pStyle w:val="NormalWeb"/>
        <w:ind w:left="-90"/>
      </w:pPr>
      <w:r>
        <w:t>IEEE Std 45.</w:t>
      </w:r>
      <w:r w:rsidR="0051332F">
        <w:t>1</w:t>
      </w:r>
      <w:r>
        <w:t xml:space="preserve">, </w:t>
      </w:r>
      <w:r w:rsidRPr="00DA3603">
        <w:t>IEEE Recommended Practice for Electrical Installations on Shipboard</w:t>
      </w:r>
      <w:r>
        <w:t>—</w:t>
      </w:r>
      <w:r w:rsidRPr="00DA3603">
        <w:t>Design</w:t>
      </w:r>
    </w:p>
    <w:p w14:paraId="0C33C253" w14:textId="4241976A" w:rsidR="0051332F" w:rsidRDefault="0051332F" w:rsidP="0051332F">
      <w:pPr>
        <w:pStyle w:val="NormalWeb"/>
        <w:ind w:left="-90"/>
      </w:pPr>
      <w:r>
        <w:t xml:space="preserve">IEEE Std 45.8, </w:t>
      </w:r>
      <w:r w:rsidRPr="00DA3603">
        <w:t>IEEE Recommended Practice for Electrical Installations on Shipboard</w:t>
      </w:r>
      <w:r>
        <w:t>—Cable Systems</w:t>
      </w:r>
    </w:p>
    <w:p w14:paraId="5566EC3E" w14:textId="688F574A" w:rsidR="0051332F" w:rsidRDefault="0051332F" w:rsidP="0051332F">
      <w:pPr>
        <w:pStyle w:val="NormalWeb"/>
        <w:ind w:left="-90"/>
      </w:pPr>
      <w:r w:rsidRPr="0051332F">
        <w:t>IEEE Std 1580</w:t>
      </w:r>
      <w:r>
        <w:t xml:space="preserve">, </w:t>
      </w:r>
      <w:r w:rsidRPr="0051332F">
        <w:t>IEEE Recommended Practice for Marine Cable for Use on Shipboard and Fixed or Floating Facilities</w:t>
      </w:r>
    </w:p>
    <w:p w14:paraId="488D4C31" w14:textId="336F7554" w:rsidR="00240E8C" w:rsidRDefault="00240E8C" w:rsidP="0051332F">
      <w:pPr>
        <w:pStyle w:val="NormalWeb"/>
        <w:ind w:left="-90"/>
      </w:pPr>
      <w:r w:rsidRPr="00240E8C">
        <w:t>MIL-DTL-917</w:t>
      </w:r>
      <w:r>
        <w:t xml:space="preserve">, </w:t>
      </w:r>
      <w:r w:rsidRPr="00240E8C">
        <w:t>Electric Power Equipment, Basic Requirements for</w:t>
      </w:r>
    </w:p>
    <w:p w14:paraId="5976F961" w14:textId="124659FB" w:rsidR="0051332F" w:rsidRDefault="0051332F" w:rsidP="0051332F">
      <w:pPr>
        <w:pStyle w:val="NormalWeb"/>
        <w:ind w:left="-90"/>
      </w:pPr>
      <w:r w:rsidRPr="0051332F">
        <w:t>MIL-HDBK-299</w:t>
      </w:r>
      <w:r>
        <w:t xml:space="preserve">, </w:t>
      </w:r>
      <w:r w:rsidRPr="0051332F">
        <w:t>Cable Comparison Handbook Data Pertaining to Electric Shipboard Cable</w:t>
      </w:r>
    </w:p>
    <w:p w14:paraId="242C56E6" w14:textId="4EFCBD5B" w:rsidR="00240E8C" w:rsidRDefault="00240E8C" w:rsidP="0051332F">
      <w:pPr>
        <w:pStyle w:val="NormalWeb"/>
        <w:ind w:left="-90"/>
      </w:pPr>
      <w:r w:rsidRPr="00240E8C">
        <w:t>MIL-STD-1472, Design Criteria Standard, Human Engineering.</w:t>
      </w:r>
    </w:p>
    <w:p w14:paraId="3460C89F" w14:textId="327441E5" w:rsidR="00E650D2" w:rsidRDefault="00E650D2" w:rsidP="000E3F1D">
      <w:pPr>
        <w:pStyle w:val="NormalWeb"/>
        <w:ind w:left="-90"/>
      </w:pPr>
      <w:r w:rsidRPr="00E650D2">
        <w:t>DPC 310-1</w:t>
      </w:r>
      <w:r>
        <w:t xml:space="preserve"> </w:t>
      </w:r>
      <w:r w:rsidRPr="00E650D2">
        <w:t>Electric Power Load Analysis (EPLA) for Surface Ships</w:t>
      </w:r>
    </w:p>
    <w:p w14:paraId="16A3B6EC" w14:textId="3405B7BA" w:rsidR="0008722D" w:rsidRDefault="0008722D" w:rsidP="000E3F1D">
      <w:pPr>
        <w:pStyle w:val="NormalWeb"/>
        <w:ind w:left="-90"/>
      </w:pPr>
      <w:r w:rsidRPr="0008722D">
        <w:t xml:space="preserve">Doerry, </w:t>
      </w:r>
      <w:r w:rsidR="00EA221B" w:rsidRPr="0008722D">
        <w:t>Norbert H.</w:t>
      </w:r>
      <w:r w:rsidR="00EA221B">
        <w:t>,</w:t>
      </w:r>
      <w:r w:rsidR="00EA221B" w:rsidRPr="0008722D">
        <w:t xml:space="preserve"> </w:t>
      </w:r>
      <w:r w:rsidRPr="0008722D">
        <w:t>"Impedance of Four-Conductor Cable," Naval Sea Systems Command, Technology Office (SEA 05T), Ser 05T / 011 of 2 Oct 2020</w:t>
      </w:r>
    </w:p>
    <w:p w14:paraId="0D871421" w14:textId="4314563C" w:rsidR="0008722D" w:rsidRDefault="0008722D" w:rsidP="000E3F1D">
      <w:pPr>
        <w:pStyle w:val="NormalWeb"/>
        <w:ind w:left="-90"/>
      </w:pPr>
      <w:r w:rsidRPr="0008722D">
        <w:t>Doerry, Norbert, "Shipboard power system limiting load flow and load flow analysis", IEEE ESTS 2025, Alexandria VA, August 5-8, 2025.</w:t>
      </w:r>
      <w:r w:rsidR="001B578E">
        <w:t xml:space="preserve"> (2025a)</w:t>
      </w:r>
    </w:p>
    <w:p w14:paraId="3AF74EE8" w14:textId="12189B6D" w:rsidR="0008722D" w:rsidRDefault="0008722D" w:rsidP="000E3F1D">
      <w:pPr>
        <w:pStyle w:val="NormalWeb"/>
        <w:ind w:left="-90"/>
      </w:pPr>
      <w:r w:rsidRPr="0008722D">
        <w:t>Doerry, Norbert, "Voltage Drop Calculations on Shipboard Power Systems", presented at 16th International Symposium on Practical Design of Ships and Other Floating Structures PRADS 2025, Ann Arbor, MI, USA, October 19th - 23rd 2025.</w:t>
      </w:r>
      <w:r w:rsidR="001B578E">
        <w:t xml:space="preserve"> (2025b)</w:t>
      </w:r>
    </w:p>
    <w:sectPr w:rsidR="0008722D">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EC602" w14:textId="77777777" w:rsidR="009C69A5" w:rsidRDefault="009C69A5" w:rsidP="008C641F">
      <w:pPr>
        <w:spacing w:after="0" w:line="240" w:lineRule="auto"/>
      </w:pPr>
      <w:r>
        <w:separator/>
      </w:r>
    </w:p>
  </w:endnote>
  <w:endnote w:type="continuationSeparator" w:id="0">
    <w:p w14:paraId="72574464" w14:textId="77777777" w:rsidR="009C69A5" w:rsidRDefault="009C69A5" w:rsidP="008C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A9A93" w14:textId="24D35688" w:rsidR="008C641F" w:rsidRDefault="008C641F" w:rsidP="008C641F">
    <w:pPr>
      <w:pStyle w:val="Footer"/>
    </w:pPr>
    <w:r>
      <w:rPr>
        <w:noProof/>
      </w:rPr>
      <w:drawing>
        <wp:anchor distT="0" distB="0" distL="114300" distR="114300" simplePos="0" relativeHeight="251660288" behindDoc="0" locked="0" layoutInCell="1" allowOverlap="1" wp14:anchorId="4DB4C112" wp14:editId="4000FD52">
          <wp:simplePos x="0" y="0"/>
          <wp:positionH relativeFrom="column">
            <wp:posOffset>227965</wp:posOffset>
          </wp:positionH>
          <wp:positionV relativeFrom="paragraph">
            <wp:posOffset>92075</wp:posOffset>
          </wp:positionV>
          <wp:extent cx="210312" cy="210312"/>
          <wp:effectExtent l="0" t="0" r="0" b="0"/>
          <wp:wrapThrough wrapText="bothSides">
            <wp:wrapPolygon edited="0">
              <wp:start x="1958" y="0"/>
              <wp:lineTo x="0" y="3915"/>
              <wp:lineTo x="0" y="17619"/>
              <wp:lineTo x="1958" y="19577"/>
              <wp:lineTo x="19577" y="19577"/>
              <wp:lineTo x="19577" y="0"/>
              <wp:lineTo x="1958" y="0"/>
            </wp:wrapPolygon>
          </wp:wrapThrough>
          <wp:docPr id="296658809" name="Picture 6" descr="A black and white circle with a person in it&#10;&#10;Description automatically generated">
            <a:extLst xmlns:a="http://schemas.openxmlformats.org/drawingml/2006/main">
              <a:ext uri="{FF2B5EF4-FFF2-40B4-BE49-F238E27FC236}">
                <a16:creationId xmlns:a16="http://schemas.microsoft.com/office/drawing/2014/main" id="{53FC4551-71F8-562A-A0D4-FBB2407126C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descr="A black and white circle with a person in it&#10;&#10;Description automatically generated">
                    <a:extLst>
                      <a:ext uri="{FF2B5EF4-FFF2-40B4-BE49-F238E27FC236}">
                        <a16:creationId xmlns:a16="http://schemas.microsoft.com/office/drawing/2014/main" id="{53FC4551-71F8-562A-A0D4-FBB2407126C2}"/>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210312" cy="210312"/>
                  </a:xfrm>
                  <a:prstGeom prst="rect">
                    <a:avLst/>
                  </a:prstGeom>
                  <a:noFill/>
                </pic:spPr>
              </pic:pic>
            </a:graphicData>
          </a:graphic>
          <wp14:sizeRelH relativeFrom="margin">
            <wp14:pctWidth>0</wp14:pctWidth>
          </wp14:sizeRelH>
          <wp14:sizeRelV relativeFrom="margin">
            <wp14:pctHeight>0</wp14:pctHeight>
          </wp14:sizeRelV>
        </wp:anchor>
      </w:drawing>
    </w:r>
    <w:r>
      <w:tab/>
    </w:r>
    <w:r w:rsidRPr="00124833">
      <w:t>© 202</w:t>
    </w:r>
    <w:r w:rsidR="00C93341">
      <w:t>6</w:t>
    </w:r>
    <w:r w:rsidRPr="00124833">
      <w:t xml:space="preserve"> by Norbert Doerry</w:t>
    </w:r>
  </w:p>
  <w:p w14:paraId="6278C1EE" w14:textId="77777777" w:rsidR="008C641F" w:rsidRDefault="008C641F" w:rsidP="008C641F">
    <w:pPr>
      <w:pStyle w:val="Footer"/>
    </w:pPr>
    <w:r>
      <w:rPr>
        <w:noProof/>
      </w:rPr>
      <w:drawing>
        <wp:anchor distT="0" distB="0" distL="114300" distR="114300" simplePos="0" relativeHeight="251659264" behindDoc="0" locked="0" layoutInCell="1" allowOverlap="1" wp14:anchorId="31CF6CF9" wp14:editId="0102FE65">
          <wp:simplePos x="0" y="0"/>
          <wp:positionH relativeFrom="column">
            <wp:posOffset>0</wp:posOffset>
          </wp:positionH>
          <wp:positionV relativeFrom="paragraph">
            <wp:posOffset>-78105</wp:posOffset>
          </wp:positionV>
          <wp:extent cx="207818" cy="209550"/>
          <wp:effectExtent l="0" t="0" r="1905" b="0"/>
          <wp:wrapNone/>
          <wp:docPr id="199747331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77314" name="Picture 1" descr="A black background with a black square&#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18" cy="209550"/>
                  </a:xfrm>
                  <a:prstGeom prst="rect">
                    <a:avLst/>
                  </a:prstGeom>
                  <a:noFill/>
                </pic:spPr>
              </pic:pic>
            </a:graphicData>
          </a:graphic>
        </wp:anchor>
      </w:drawing>
    </w:r>
    <w:r>
      <w:tab/>
    </w:r>
    <w:r w:rsidRPr="00124833">
      <w:t>This work is licensed via: CC BY 4.0</w:t>
    </w:r>
    <w:proofErr w:type="gramStart"/>
    <w:r w:rsidRPr="00124833">
      <w:t xml:space="preserve">   (</w:t>
    </w:r>
    <w:proofErr w:type="gramEnd"/>
    <w:r w:rsidRPr="00124833">
      <w:t>https://creativecommons.org/)</w:t>
    </w:r>
    <w:r>
      <w:tab/>
    </w:r>
    <w:sdt>
      <w:sdtPr>
        <w:id w:val="110361489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D06E1" w14:textId="77777777" w:rsidR="009C69A5" w:rsidRDefault="009C69A5" w:rsidP="008C641F">
      <w:pPr>
        <w:spacing w:after="0" w:line="240" w:lineRule="auto"/>
      </w:pPr>
      <w:r>
        <w:separator/>
      </w:r>
    </w:p>
  </w:footnote>
  <w:footnote w:type="continuationSeparator" w:id="0">
    <w:p w14:paraId="35645912" w14:textId="77777777" w:rsidR="009C69A5" w:rsidRDefault="009C69A5" w:rsidP="008C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33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043EC9"/>
    <w:multiLevelType w:val="hybridMultilevel"/>
    <w:tmpl w:val="3E96508C"/>
    <w:lvl w:ilvl="0" w:tplc="DFD480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142EC9"/>
    <w:multiLevelType w:val="hybridMultilevel"/>
    <w:tmpl w:val="177667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06687E"/>
    <w:multiLevelType w:val="hybridMultilevel"/>
    <w:tmpl w:val="E08854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5BF20AD"/>
    <w:multiLevelType w:val="hybridMultilevel"/>
    <w:tmpl w:val="8640B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7B2182"/>
    <w:multiLevelType w:val="hybridMultilevel"/>
    <w:tmpl w:val="4DB460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A423D83"/>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0BC119C9"/>
    <w:multiLevelType w:val="multilevel"/>
    <w:tmpl w:val="8258F566"/>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FE46163"/>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1015263F"/>
    <w:multiLevelType w:val="multilevel"/>
    <w:tmpl w:val="44B669D6"/>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15:restartNumberingAfterBreak="0">
    <w:nsid w:val="11E07BCD"/>
    <w:multiLevelType w:val="hybridMultilevel"/>
    <w:tmpl w:val="6C3E0B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1F17B5C"/>
    <w:multiLevelType w:val="hybridMultilevel"/>
    <w:tmpl w:val="A5067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66003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6D519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9546F2B"/>
    <w:multiLevelType w:val="hybridMultilevel"/>
    <w:tmpl w:val="C574A1DE"/>
    <w:lvl w:ilvl="0" w:tplc="D87C84EC">
      <w:start w:val="1"/>
      <w:numFmt w:val="decimal"/>
      <w:lvlText w:val="%1."/>
      <w:lvlJc w:val="left"/>
      <w:pPr>
        <w:ind w:left="1152" w:hanging="360"/>
      </w:pPr>
      <w:rPr>
        <w:rFonts w:hint="default"/>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1AA96FF2"/>
    <w:multiLevelType w:val="hybridMultilevel"/>
    <w:tmpl w:val="F0D47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ABF398E"/>
    <w:multiLevelType w:val="hybridMultilevel"/>
    <w:tmpl w:val="CB6C7DC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B0D6D19"/>
    <w:multiLevelType w:val="hybridMultilevel"/>
    <w:tmpl w:val="1B2CC90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BD02C18"/>
    <w:multiLevelType w:val="multilevel"/>
    <w:tmpl w:val="8F1ED34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C866F4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DAF677C"/>
    <w:multiLevelType w:val="hybridMultilevel"/>
    <w:tmpl w:val="6EC03E8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204B247F"/>
    <w:multiLevelType w:val="hybridMultilevel"/>
    <w:tmpl w:val="37FAD6EE"/>
    <w:lvl w:ilvl="0" w:tplc="6B4246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0C608A4"/>
    <w:multiLevelType w:val="hybridMultilevel"/>
    <w:tmpl w:val="6DDE43AE"/>
    <w:lvl w:ilvl="0" w:tplc="EA50A39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177DDF"/>
    <w:multiLevelType w:val="hybridMultilevel"/>
    <w:tmpl w:val="33EE9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C20723"/>
    <w:multiLevelType w:val="hybridMultilevel"/>
    <w:tmpl w:val="F9083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49F0FA2"/>
    <w:multiLevelType w:val="hybridMultilevel"/>
    <w:tmpl w:val="D4C2D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4BC68EC"/>
    <w:multiLevelType w:val="hybridMultilevel"/>
    <w:tmpl w:val="EE6A06C4"/>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26F40DA3"/>
    <w:multiLevelType w:val="hybridMultilevel"/>
    <w:tmpl w:val="6D8AE62A"/>
    <w:lvl w:ilvl="0" w:tplc="1EDC33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86D05C0"/>
    <w:multiLevelType w:val="hybridMultilevel"/>
    <w:tmpl w:val="5F721596"/>
    <w:lvl w:ilvl="0" w:tplc="FFFFFFFF">
      <w:start w:val="1"/>
      <w:numFmt w:val="low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A5B2822"/>
    <w:multiLevelType w:val="hybridMultilevel"/>
    <w:tmpl w:val="CA3606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D683D23"/>
    <w:multiLevelType w:val="hybridMultilevel"/>
    <w:tmpl w:val="6AE411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E942F4C"/>
    <w:multiLevelType w:val="hybridMultilevel"/>
    <w:tmpl w:val="4360419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344B5E30"/>
    <w:multiLevelType w:val="hybridMultilevel"/>
    <w:tmpl w:val="8E82AE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4526296"/>
    <w:multiLevelType w:val="hybridMultilevel"/>
    <w:tmpl w:val="E66C3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B457EE0"/>
    <w:multiLevelType w:val="hybridMultilevel"/>
    <w:tmpl w:val="7C983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F3733B"/>
    <w:multiLevelType w:val="multilevel"/>
    <w:tmpl w:val="8258F566"/>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F8173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2C07415"/>
    <w:multiLevelType w:val="hybridMultilevel"/>
    <w:tmpl w:val="1716F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D172DD"/>
    <w:multiLevelType w:val="hybridMultilevel"/>
    <w:tmpl w:val="174C01AA"/>
    <w:lvl w:ilvl="0" w:tplc="D99CDA8E">
      <w:start w:val="1"/>
      <w:numFmt w:val="lowerLetter"/>
      <w:lvlText w:val="(%1)"/>
      <w:lvlJc w:val="left"/>
      <w:pPr>
        <w:ind w:left="6336" w:hanging="3588"/>
      </w:pPr>
      <w:rPr>
        <w:rFonts w:hint="default"/>
      </w:rPr>
    </w:lvl>
    <w:lvl w:ilvl="1" w:tplc="04090019" w:tentative="1">
      <w:start w:val="1"/>
      <w:numFmt w:val="lowerLetter"/>
      <w:lvlText w:val="%2."/>
      <w:lvlJc w:val="left"/>
      <w:pPr>
        <w:ind w:left="3828" w:hanging="360"/>
      </w:pPr>
    </w:lvl>
    <w:lvl w:ilvl="2" w:tplc="0409001B" w:tentative="1">
      <w:start w:val="1"/>
      <w:numFmt w:val="lowerRoman"/>
      <w:lvlText w:val="%3."/>
      <w:lvlJc w:val="right"/>
      <w:pPr>
        <w:ind w:left="4548" w:hanging="180"/>
      </w:pPr>
    </w:lvl>
    <w:lvl w:ilvl="3" w:tplc="0409000F" w:tentative="1">
      <w:start w:val="1"/>
      <w:numFmt w:val="decimal"/>
      <w:lvlText w:val="%4."/>
      <w:lvlJc w:val="left"/>
      <w:pPr>
        <w:ind w:left="5268" w:hanging="360"/>
      </w:pPr>
    </w:lvl>
    <w:lvl w:ilvl="4" w:tplc="04090019" w:tentative="1">
      <w:start w:val="1"/>
      <w:numFmt w:val="lowerLetter"/>
      <w:lvlText w:val="%5."/>
      <w:lvlJc w:val="left"/>
      <w:pPr>
        <w:ind w:left="5988" w:hanging="360"/>
      </w:pPr>
    </w:lvl>
    <w:lvl w:ilvl="5" w:tplc="0409001B" w:tentative="1">
      <w:start w:val="1"/>
      <w:numFmt w:val="lowerRoman"/>
      <w:lvlText w:val="%6."/>
      <w:lvlJc w:val="right"/>
      <w:pPr>
        <w:ind w:left="6708" w:hanging="180"/>
      </w:pPr>
    </w:lvl>
    <w:lvl w:ilvl="6" w:tplc="0409000F" w:tentative="1">
      <w:start w:val="1"/>
      <w:numFmt w:val="decimal"/>
      <w:lvlText w:val="%7."/>
      <w:lvlJc w:val="left"/>
      <w:pPr>
        <w:ind w:left="7428" w:hanging="360"/>
      </w:pPr>
    </w:lvl>
    <w:lvl w:ilvl="7" w:tplc="04090019" w:tentative="1">
      <w:start w:val="1"/>
      <w:numFmt w:val="lowerLetter"/>
      <w:lvlText w:val="%8."/>
      <w:lvlJc w:val="left"/>
      <w:pPr>
        <w:ind w:left="8148" w:hanging="360"/>
      </w:pPr>
    </w:lvl>
    <w:lvl w:ilvl="8" w:tplc="0409001B" w:tentative="1">
      <w:start w:val="1"/>
      <w:numFmt w:val="lowerRoman"/>
      <w:lvlText w:val="%9."/>
      <w:lvlJc w:val="right"/>
      <w:pPr>
        <w:ind w:left="8868" w:hanging="180"/>
      </w:pPr>
    </w:lvl>
  </w:abstractNum>
  <w:abstractNum w:abstractNumId="39" w15:restartNumberingAfterBreak="0">
    <w:nsid w:val="45E10B3F"/>
    <w:multiLevelType w:val="hybridMultilevel"/>
    <w:tmpl w:val="86C4A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65272F8"/>
    <w:multiLevelType w:val="hybridMultilevel"/>
    <w:tmpl w:val="A3A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9A61F16"/>
    <w:multiLevelType w:val="hybridMultilevel"/>
    <w:tmpl w:val="0AD4EC54"/>
    <w:lvl w:ilvl="0" w:tplc="D6A402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B75054B"/>
    <w:multiLevelType w:val="hybridMultilevel"/>
    <w:tmpl w:val="9A7C2D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C4946FB"/>
    <w:multiLevelType w:val="hybridMultilevel"/>
    <w:tmpl w:val="8BF6D95E"/>
    <w:lvl w:ilvl="0" w:tplc="A4E2F84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034297F"/>
    <w:multiLevelType w:val="hybridMultilevel"/>
    <w:tmpl w:val="64BA88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2DF734E"/>
    <w:multiLevelType w:val="hybridMultilevel"/>
    <w:tmpl w:val="CB6C7D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30073F5"/>
    <w:multiLevelType w:val="hybridMultilevel"/>
    <w:tmpl w:val="A18CFD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53EC3E07"/>
    <w:multiLevelType w:val="hybridMultilevel"/>
    <w:tmpl w:val="8F58B8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4337D1C"/>
    <w:multiLevelType w:val="hybridMultilevel"/>
    <w:tmpl w:val="FAA07B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5D33E13"/>
    <w:multiLevelType w:val="hybridMultilevel"/>
    <w:tmpl w:val="A18CFDB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0" w15:restartNumberingAfterBreak="0">
    <w:nsid w:val="55F6033B"/>
    <w:multiLevelType w:val="hybridMultilevel"/>
    <w:tmpl w:val="49AE0D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6E553CD"/>
    <w:multiLevelType w:val="hybridMultilevel"/>
    <w:tmpl w:val="3098A7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6E67148"/>
    <w:multiLevelType w:val="hybridMultilevel"/>
    <w:tmpl w:val="CA2236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7BE49F8"/>
    <w:multiLevelType w:val="hybridMultilevel"/>
    <w:tmpl w:val="CD281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587A7B86"/>
    <w:multiLevelType w:val="hybridMultilevel"/>
    <w:tmpl w:val="2416E3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59F97A18"/>
    <w:multiLevelType w:val="multilevel"/>
    <w:tmpl w:val="7384FB80"/>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6" w15:restartNumberingAfterBreak="0">
    <w:nsid w:val="5A757D5B"/>
    <w:multiLevelType w:val="hybridMultilevel"/>
    <w:tmpl w:val="6EC03E8A"/>
    <w:lvl w:ilvl="0" w:tplc="6952E6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05F65FD"/>
    <w:multiLevelType w:val="hybridMultilevel"/>
    <w:tmpl w:val="442EF5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482103C"/>
    <w:multiLevelType w:val="multilevel"/>
    <w:tmpl w:val="8258F566"/>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6116B3F"/>
    <w:multiLevelType w:val="hybridMultilevel"/>
    <w:tmpl w:val="DFC632D2"/>
    <w:lvl w:ilvl="0" w:tplc="425C46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E353AF5"/>
    <w:multiLevelType w:val="hybridMultilevel"/>
    <w:tmpl w:val="150E3A8A"/>
    <w:lvl w:ilvl="0" w:tplc="BDBC726C">
      <w:start w:val="1"/>
      <w:numFmt w:val="lowerLetter"/>
      <w:lvlText w:val="(%1)"/>
      <w:lvlJc w:val="left"/>
      <w:pPr>
        <w:ind w:left="5892" w:hanging="852"/>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61" w15:restartNumberingAfterBreak="0">
    <w:nsid w:val="73D76268"/>
    <w:multiLevelType w:val="hybridMultilevel"/>
    <w:tmpl w:val="0A50205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2" w15:restartNumberingAfterBreak="0">
    <w:nsid w:val="74537062"/>
    <w:multiLevelType w:val="multilevel"/>
    <w:tmpl w:val="8258F566"/>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8971AC5"/>
    <w:multiLevelType w:val="hybridMultilevel"/>
    <w:tmpl w:val="47AC05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B694A39"/>
    <w:multiLevelType w:val="hybridMultilevel"/>
    <w:tmpl w:val="5F721596"/>
    <w:lvl w:ilvl="0" w:tplc="605C23F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BBB0C89"/>
    <w:multiLevelType w:val="hybridMultilevel"/>
    <w:tmpl w:val="CFEC29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F054795"/>
    <w:multiLevelType w:val="multilevel"/>
    <w:tmpl w:val="5992A9A0"/>
    <w:lvl w:ilvl="0">
      <w:start w:val="1"/>
      <w:numFmt w:val="decimal"/>
      <w:pStyle w:val="tablecaption"/>
      <w:suff w:val="space"/>
      <w:lvlText w:val="Table %1."/>
      <w:lvlJc w:val="left"/>
      <w:pPr>
        <w:ind w:left="1980" w:firstLine="0"/>
      </w:pPr>
      <w:rPr>
        <w:rFonts w:ascii="Times New Roman" w:hAnsi="Times New Roman" w:hint="default"/>
        <w:b/>
        <w:i w:val="0"/>
        <w:sz w:val="18"/>
        <w:szCs w:val="18"/>
      </w:rPr>
    </w:lvl>
    <w:lvl w:ilvl="1">
      <w:start w:val="1"/>
      <w:numFmt w:val="decimal"/>
      <w:lvlText w:val="%1.%2."/>
      <w:lvlJc w:val="left"/>
      <w:pPr>
        <w:tabs>
          <w:tab w:val="num" w:pos="900"/>
        </w:tabs>
        <w:ind w:left="-108" w:hanging="432"/>
      </w:pPr>
      <w:rPr>
        <w:rFonts w:hint="default"/>
      </w:rPr>
    </w:lvl>
    <w:lvl w:ilvl="2">
      <w:start w:val="1"/>
      <w:numFmt w:val="decimal"/>
      <w:lvlText w:val="%1.%2.%3."/>
      <w:lvlJc w:val="left"/>
      <w:pPr>
        <w:tabs>
          <w:tab w:val="num" w:pos="1620"/>
        </w:tabs>
        <w:ind w:left="324" w:hanging="504"/>
      </w:pPr>
      <w:rPr>
        <w:rFonts w:hint="default"/>
      </w:rPr>
    </w:lvl>
    <w:lvl w:ilvl="3">
      <w:start w:val="1"/>
      <w:numFmt w:val="decimal"/>
      <w:lvlText w:val="%1.%2.%3.%4."/>
      <w:lvlJc w:val="left"/>
      <w:pPr>
        <w:tabs>
          <w:tab w:val="num" w:pos="2700"/>
        </w:tabs>
        <w:ind w:left="828" w:hanging="648"/>
      </w:pPr>
      <w:rPr>
        <w:rFonts w:hint="default"/>
      </w:rPr>
    </w:lvl>
    <w:lvl w:ilvl="4">
      <w:start w:val="1"/>
      <w:numFmt w:val="decimal"/>
      <w:lvlText w:val="%1.%2.%3.%4.%5."/>
      <w:lvlJc w:val="left"/>
      <w:pPr>
        <w:tabs>
          <w:tab w:val="num" w:pos="3420"/>
        </w:tabs>
        <w:ind w:left="1332" w:hanging="792"/>
      </w:pPr>
      <w:rPr>
        <w:rFonts w:hint="default"/>
      </w:rPr>
    </w:lvl>
    <w:lvl w:ilvl="5">
      <w:start w:val="1"/>
      <w:numFmt w:val="decimal"/>
      <w:lvlText w:val="%1.%2.%3.%4.%5.%6."/>
      <w:lvlJc w:val="left"/>
      <w:pPr>
        <w:tabs>
          <w:tab w:val="num" w:pos="4500"/>
        </w:tabs>
        <w:ind w:left="1836" w:hanging="936"/>
      </w:pPr>
      <w:rPr>
        <w:rFonts w:hint="default"/>
      </w:rPr>
    </w:lvl>
    <w:lvl w:ilvl="6">
      <w:start w:val="1"/>
      <w:numFmt w:val="decimal"/>
      <w:lvlText w:val="%1.%2.%3.%4.%5.%6.%7."/>
      <w:lvlJc w:val="left"/>
      <w:pPr>
        <w:tabs>
          <w:tab w:val="num" w:pos="5220"/>
        </w:tabs>
        <w:ind w:left="2340" w:hanging="1080"/>
      </w:pPr>
      <w:rPr>
        <w:rFonts w:hint="default"/>
      </w:rPr>
    </w:lvl>
    <w:lvl w:ilvl="7">
      <w:start w:val="1"/>
      <w:numFmt w:val="decimal"/>
      <w:lvlText w:val="%1.%2.%3.%4.%5.%6.%7.%8."/>
      <w:lvlJc w:val="left"/>
      <w:pPr>
        <w:tabs>
          <w:tab w:val="num" w:pos="6300"/>
        </w:tabs>
        <w:ind w:left="2844" w:hanging="1224"/>
      </w:pPr>
      <w:rPr>
        <w:rFonts w:hint="default"/>
      </w:rPr>
    </w:lvl>
    <w:lvl w:ilvl="8">
      <w:start w:val="1"/>
      <w:numFmt w:val="decimal"/>
      <w:lvlText w:val="%1.%2.%3.%4.%5.%6.%7.%8.%9."/>
      <w:lvlJc w:val="left"/>
      <w:pPr>
        <w:tabs>
          <w:tab w:val="num" w:pos="7020"/>
        </w:tabs>
        <w:ind w:left="3420" w:hanging="1440"/>
      </w:pPr>
      <w:rPr>
        <w:rFonts w:hint="default"/>
      </w:rPr>
    </w:lvl>
  </w:abstractNum>
  <w:abstractNum w:abstractNumId="67" w15:restartNumberingAfterBreak="0">
    <w:nsid w:val="7F314D39"/>
    <w:multiLevelType w:val="hybridMultilevel"/>
    <w:tmpl w:val="E572E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6738721">
    <w:abstractNumId w:val="40"/>
  </w:num>
  <w:num w:numId="2" w16cid:durableId="166068281">
    <w:abstractNumId w:val="37"/>
  </w:num>
  <w:num w:numId="3" w16cid:durableId="448816350">
    <w:abstractNumId w:val="22"/>
  </w:num>
  <w:num w:numId="4" w16cid:durableId="1798834890">
    <w:abstractNumId w:val="9"/>
  </w:num>
  <w:num w:numId="5" w16cid:durableId="750811941">
    <w:abstractNumId w:val="19"/>
  </w:num>
  <w:num w:numId="6" w16cid:durableId="709769082">
    <w:abstractNumId w:val="0"/>
  </w:num>
  <w:num w:numId="7" w16cid:durableId="253444286">
    <w:abstractNumId w:val="6"/>
  </w:num>
  <w:num w:numId="8" w16cid:durableId="812596685">
    <w:abstractNumId w:val="8"/>
  </w:num>
  <w:num w:numId="9" w16cid:durableId="93403310">
    <w:abstractNumId w:val="51"/>
  </w:num>
  <w:num w:numId="10" w16cid:durableId="626815335">
    <w:abstractNumId w:val="32"/>
  </w:num>
  <w:num w:numId="11" w16cid:durableId="484132583">
    <w:abstractNumId w:val="47"/>
  </w:num>
  <w:num w:numId="12" w16cid:durableId="13768453">
    <w:abstractNumId w:val="53"/>
  </w:num>
  <w:num w:numId="13" w16cid:durableId="917786837">
    <w:abstractNumId w:val="43"/>
  </w:num>
  <w:num w:numId="14" w16cid:durableId="1665468882">
    <w:abstractNumId w:val="26"/>
  </w:num>
  <w:num w:numId="15" w16cid:durableId="1202671819">
    <w:abstractNumId w:val="46"/>
  </w:num>
  <w:num w:numId="16" w16cid:durableId="1239711024">
    <w:abstractNumId w:val="41"/>
  </w:num>
  <w:num w:numId="17" w16cid:durableId="232785209">
    <w:abstractNumId w:val="49"/>
  </w:num>
  <w:num w:numId="18" w16cid:durableId="1786997639">
    <w:abstractNumId w:val="38"/>
  </w:num>
  <w:num w:numId="19" w16cid:durableId="1702780325">
    <w:abstractNumId w:val="44"/>
  </w:num>
  <w:num w:numId="20" w16cid:durableId="1309817879">
    <w:abstractNumId w:val="17"/>
  </w:num>
  <w:num w:numId="21" w16cid:durableId="872110907">
    <w:abstractNumId w:val="56"/>
  </w:num>
  <w:num w:numId="22" w16cid:durableId="1013605497">
    <w:abstractNumId w:val="20"/>
  </w:num>
  <w:num w:numId="23" w16cid:durableId="1963998244">
    <w:abstractNumId w:val="2"/>
  </w:num>
  <w:num w:numId="24" w16cid:durableId="1746879213">
    <w:abstractNumId w:val="64"/>
  </w:num>
  <w:num w:numId="25" w16cid:durableId="215044917">
    <w:abstractNumId w:val="52"/>
  </w:num>
  <w:num w:numId="26" w16cid:durableId="1276131185">
    <w:abstractNumId w:val="28"/>
  </w:num>
  <w:num w:numId="27" w16cid:durableId="1178035782">
    <w:abstractNumId w:val="65"/>
  </w:num>
  <w:num w:numId="28" w16cid:durableId="1805461493">
    <w:abstractNumId w:val="27"/>
  </w:num>
  <w:num w:numId="29" w16cid:durableId="1550219289">
    <w:abstractNumId w:val="59"/>
  </w:num>
  <w:num w:numId="30" w16cid:durableId="65345233">
    <w:abstractNumId w:val="67"/>
  </w:num>
  <w:num w:numId="31" w16cid:durableId="627669184">
    <w:abstractNumId w:val="57"/>
  </w:num>
  <w:num w:numId="32" w16cid:durableId="1170412879">
    <w:abstractNumId w:val="23"/>
  </w:num>
  <w:num w:numId="33" w16cid:durableId="389813559">
    <w:abstractNumId w:val="4"/>
  </w:num>
  <w:num w:numId="34" w16cid:durableId="1509295772">
    <w:abstractNumId w:val="34"/>
  </w:num>
  <w:num w:numId="35" w16cid:durableId="1460681455">
    <w:abstractNumId w:val="10"/>
  </w:num>
  <w:num w:numId="36" w16cid:durableId="1126237845">
    <w:abstractNumId w:val="29"/>
  </w:num>
  <w:num w:numId="37" w16cid:durableId="1316184730">
    <w:abstractNumId w:val="61"/>
  </w:num>
  <w:num w:numId="38" w16cid:durableId="119496178">
    <w:abstractNumId w:val="48"/>
  </w:num>
  <w:num w:numId="39" w16cid:durableId="472405584">
    <w:abstractNumId w:val="7"/>
  </w:num>
  <w:num w:numId="40" w16cid:durableId="296763818">
    <w:abstractNumId w:val="58"/>
  </w:num>
  <w:num w:numId="41" w16cid:durableId="1426881355">
    <w:abstractNumId w:val="35"/>
  </w:num>
  <w:num w:numId="42" w16cid:durableId="759250990">
    <w:abstractNumId w:val="62"/>
  </w:num>
  <w:num w:numId="43" w16cid:durableId="1636640231">
    <w:abstractNumId w:val="55"/>
  </w:num>
  <w:num w:numId="44" w16cid:durableId="1294404870">
    <w:abstractNumId w:val="36"/>
  </w:num>
  <w:num w:numId="45" w16cid:durableId="1290550771">
    <w:abstractNumId w:val="18"/>
  </w:num>
  <w:num w:numId="46" w16cid:durableId="1075980259">
    <w:abstractNumId w:val="45"/>
  </w:num>
  <w:num w:numId="47" w16cid:durableId="1775201932">
    <w:abstractNumId w:val="21"/>
  </w:num>
  <w:num w:numId="48" w16cid:durableId="1236084860">
    <w:abstractNumId w:val="16"/>
  </w:num>
  <w:num w:numId="49" w16cid:durableId="800726876">
    <w:abstractNumId w:val="13"/>
  </w:num>
  <w:num w:numId="50" w16cid:durableId="986668745">
    <w:abstractNumId w:val="15"/>
  </w:num>
  <w:num w:numId="51" w16cid:durableId="701132020">
    <w:abstractNumId w:val="11"/>
  </w:num>
  <w:num w:numId="52" w16cid:durableId="452747556">
    <w:abstractNumId w:val="63"/>
  </w:num>
  <w:num w:numId="53" w16cid:durableId="616646898">
    <w:abstractNumId w:val="24"/>
  </w:num>
  <w:num w:numId="54" w16cid:durableId="1706056982">
    <w:abstractNumId w:val="1"/>
  </w:num>
  <w:num w:numId="55" w16cid:durableId="1186285668">
    <w:abstractNumId w:val="12"/>
  </w:num>
  <w:num w:numId="56" w16cid:durableId="126050909">
    <w:abstractNumId w:val="60"/>
  </w:num>
  <w:num w:numId="57" w16cid:durableId="1113937060">
    <w:abstractNumId w:val="14"/>
  </w:num>
  <w:num w:numId="58" w16cid:durableId="1204905465">
    <w:abstractNumId w:val="42"/>
  </w:num>
  <w:num w:numId="59" w16cid:durableId="54622991">
    <w:abstractNumId w:val="39"/>
  </w:num>
  <w:num w:numId="60" w16cid:durableId="1623925530">
    <w:abstractNumId w:val="54"/>
  </w:num>
  <w:num w:numId="61" w16cid:durableId="1233932437">
    <w:abstractNumId w:val="33"/>
  </w:num>
  <w:num w:numId="62" w16cid:durableId="1246037723">
    <w:abstractNumId w:val="25"/>
  </w:num>
  <w:num w:numId="63" w16cid:durableId="1749185801">
    <w:abstractNumId w:val="31"/>
  </w:num>
  <w:num w:numId="64" w16cid:durableId="642391785">
    <w:abstractNumId w:val="3"/>
  </w:num>
  <w:num w:numId="65" w16cid:durableId="80761027">
    <w:abstractNumId w:val="5"/>
  </w:num>
  <w:num w:numId="66" w16cid:durableId="1220824440">
    <w:abstractNumId w:val="30"/>
  </w:num>
  <w:num w:numId="67" w16cid:durableId="1415083761">
    <w:abstractNumId w:val="50"/>
  </w:num>
  <w:num w:numId="68" w16cid:durableId="1614943384">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B0E"/>
    <w:rsid w:val="00003150"/>
    <w:rsid w:val="000063C8"/>
    <w:rsid w:val="00006E8A"/>
    <w:rsid w:val="000144FD"/>
    <w:rsid w:val="00016FB7"/>
    <w:rsid w:val="00017A95"/>
    <w:rsid w:val="00021CC0"/>
    <w:rsid w:val="000234BB"/>
    <w:rsid w:val="00026505"/>
    <w:rsid w:val="00027200"/>
    <w:rsid w:val="000312FB"/>
    <w:rsid w:val="000326DA"/>
    <w:rsid w:val="000336D4"/>
    <w:rsid w:val="00034183"/>
    <w:rsid w:val="000359E1"/>
    <w:rsid w:val="00040B96"/>
    <w:rsid w:val="00041571"/>
    <w:rsid w:val="00042F44"/>
    <w:rsid w:val="00044701"/>
    <w:rsid w:val="0004490D"/>
    <w:rsid w:val="00044B38"/>
    <w:rsid w:val="00046E2C"/>
    <w:rsid w:val="0005354F"/>
    <w:rsid w:val="000542F8"/>
    <w:rsid w:val="000545C1"/>
    <w:rsid w:val="00055791"/>
    <w:rsid w:val="00056D5C"/>
    <w:rsid w:val="000603F7"/>
    <w:rsid w:val="000606C6"/>
    <w:rsid w:val="00062C95"/>
    <w:rsid w:val="0006606C"/>
    <w:rsid w:val="000666C6"/>
    <w:rsid w:val="00072EFC"/>
    <w:rsid w:val="000736C2"/>
    <w:rsid w:val="00073D04"/>
    <w:rsid w:val="00074676"/>
    <w:rsid w:val="00074E75"/>
    <w:rsid w:val="00075288"/>
    <w:rsid w:val="00076054"/>
    <w:rsid w:val="00080EDC"/>
    <w:rsid w:val="00081D04"/>
    <w:rsid w:val="00082660"/>
    <w:rsid w:val="000850B0"/>
    <w:rsid w:val="000864FB"/>
    <w:rsid w:val="0008722D"/>
    <w:rsid w:val="00090235"/>
    <w:rsid w:val="0009163D"/>
    <w:rsid w:val="00093A42"/>
    <w:rsid w:val="00094CC0"/>
    <w:rsid w:val="00095CA8"/>
    <w:rsid w:val="0009690C"/>
    <w:rsid w:val="000A0181"/>
    <w:rsid w:val="000A1008"/>
    <w:rsid w:val="000A14C2"/>
    <w:rsid w:val="000B1FC1"/>
    <w:rsid w:val="000B20EB"/>
    <w:rsid w:val="000B242F"/>
    <w:rsid w:val="000B28E9"/>
    <w:rsid w:val="000B5F4A"/>
    <w:rsid w:val="000C488B"/>
    <w:rsid w:val="000D0ED8"/>
    <w:rsid w:val="000D222C"/>
    <w:rsid w:val="000D50AC"/>
    <w:rsid w:val="000D6E39"/>
    <w:rsid w:val="000D7C8D"/>
    <w:rsid w:val="000E10C8"/>
    <w:rsid w:val="000E398E"/>
    <w:rsid w:val="000E3F1D"/>
    <w:rsid w:val="000E53A0"/>
    <w:rsid w:val="000E6529"/>
    <w:rsid w:val="000E6EA7"/>
    <w:rsid w:val="000E7EA4"/>
    <w:rsid w:val="000F050F"/>
    <w:rsid w:val="000F3501"/>
    <w:rsid w:val="000F54E8"/>
    <w:rsid w:val="000F59B8"/>
    <w:rsid w:val="00101AFC"/>
    <w:rsid w:val="00101FCF"/>
    <w:rsid w:val="0010376F"/>
    <w:rsid w:val="0010380E"/>
    <w:rsid w:val="00105691"/>
    <w:rsid w:val="00105A40"/>
    <w:rsid w:val="0011132C"/>
    <w:rsid w:val="00115480"/>
    <w:rsid w:val="00117F9D"/>
    <w:rsid w:val="0012248F"/>
    <w:rsid w:val="001227BE"/>
    <w:rsid w:val="00122EDC"/>
    <w:rsid w:val="001270F0"/>
    <w:rsid w:val="00130B97"/>
    <w:rsid w:val="00131880"/>
    <w:rsid w:val="00132A5A"/>
    <w:rsid w:val="001346F5"/>
    <w:rsid w:val="00135818"/>
    <w:rsid w:val="00144BAE"/>
    <w:rsid w:val="00145F8E"/>
    <w:rsid w:val="00146150"/>
    <w:rsid w:val="001466AB"/>
    <w:rsid w:val="00150D7C"/>
    <w:rsid w:val="00151581"/>
    <w:rsid w:val="0015232F"/>
    <w:rsid w:val="001537DD"/>
    <w:rsid w:val="001540C2"/>
    <w:rsid w:val="00154BDA"/>
    <w:rsid w:val="00155202"/>
    <w:rsid w:val="00160E54"/>
    <w:rsid w:val="00162456"/>
    <w:rsid w:val="00164302"/>
    <w:rsid w:val="001649D3"/>
    <w:rsid w:val="00164A93"/>
    <w:rsid w:val="00164B28"/>
    <w:rsid w:val="00172CAE"/>
    <w:rsid w:val="0017360A"/>
    <w:rsid w:val="00173937"/>
    <w:rsid w:val="00174065"/>
    <w:rsid w:val="00175AD1"/>
    <w:rsid w:val="00177C7D"/>
    <w:rsid w:val="00186BE2"/>
    <w:rsid w:val="00190876"/>
    <w:rsid w:val="00191F8A"/>
    <w:rsid w:val="0019205C"/>
    <w:rsid w:val="001926CB"/>
    <w:rsid w:val="00195DF1"/>
    <w:rsid w:val="001961E8"/>
    <w:rsid w:val="001A27F4"/>
    <w:rsid w:val="001A2D57"/>
    <w:rsid w:val="001A5CE4"/>
    <w:rsid w:val="001A6EE2"/>
    <w:rsid w:val="001B04A3"/>
    <w:rsid w:val="001B243F"/>
    <w:rsid w:val="001B382E"/>
    <w:rsid w:val="001B38BF"/>
    <w:rsid w:val="001B4BB1"/>
    <w:rsid w:val="001B578E"/>
    <w:rsid w:val="001B65DB"/>
    <w:rsid w:val="001B6943"/>
    <w:rsid w:val="001B7611"/>
    <w:rsid w:val="001B767B"/>
    <w:rsid w:val="001B7AEC"/>
    <w:rsid w:val="001C0A38"/>
    <w:rsid w:val="001C0EAC"/>
    <w:rsid w:val="001C1AA0"/>
    <w:rsid w:val="001C2A70"/>
    <w:rsid w:val="001C73A8"/>
    <w:rsid w:val="001C7916"/>
    <w:rsid w:val="001D0DDD"/>
    <w:rsid w:val="001D1CE9"/>
    <w:rsid w:val="001D323E"/>
    <w:rsid w:val="001D34CA"/>
    <w:rsid w:val="001D3FB4"/>
    <w:rsid w:val="001D5A4C"/>
    <w:rsid w:val="001D72A3"/>
    <w:rsid w:val="001D7FA0"/>
    <w:rsid w:val="001E092A"/>
    <w:rsid w:val="001E3419"/>
    <w:rsid w:val="001E5843"/>
    <w:rsid w:val="001E5EDB"/>
    <w:rsid w:val="001E7597"/>
    <w:rsid w:val="001F0C86"/>
    <w:rsid w:val="001F69C4"/>
    <w:rsid w:val="001F714D"/>
    <w:rsid w:val="00204B5D"/>
    <w:rsid w:val="00204C11"/>
    <w:rsid w:val="00204D7B"/>
    <w:rsid w:val="00207ED5"/>
    <w:rsid w:val="002103EA"/>
    <w:rsid w:val="002157CB"/>
    <w:rsid w:val="0021706C"/>
    <w:rsid w:val="002202E6"/>
    <w:rsid w:val="00220923"/>
    <w:rsid w:val="00222941"/>
    <w:rsid w:val="00222C0D"/>
    <w:rsid w:val="00223889"/>
    <w:rsid w:val="00224D9B"/>
    <w:rsid w:val="00224F6D"/>
    <w:rsid w:val="00225D6F"/>
    <w:rsid w:val="00225EEC"/>
    <w:rsid w:val="002278A6"/>
    <w:rsid w:val="00230142"/>
    <w:rsid w:val="00235307"/>
    <w:rsid w:val="00236654"/>
    <w:rsid w:val="00236FDA"/>
    <w:rsid w:val="00240E8C"/>
    <w:rsid w:val="00241C3A"/>
    <w:rsid w:val="00244ED7"/>
    <w:rsid w:val="002462C1"/>
    <w:rsid w:val="0025119E"/>
    <w:rsid w:val="00252B1D"/>
    <w:rsid w:val="002538D0"/>
    <w:rsid w:val="00253A6A"/>
    <w:rsid w:val="002540A6"/>
    <w:rsid w:val="00254678"/>
    <w:rsid w:val="00254FFE"/>
    <w:rsid w:val="00260721"/>
    <w:rsid w:val="00260DC1"/>
    <w:rsid w:val="002622CD"/>
    <w:rsid w:val="00262FA7"/>
    <w:rsid w:val="002661BC"/>
    <w:rsid w:val="002663D9"/>
    <w:rsid w:val="002770AA"/>
    <w:rsid w:val="00281F46"/>
    <w:rsid w:val="00283BF0"/>
    <w:rsid w:val="002903E4"/>
    <w:rsid w:val="002904C6"/>
    <w:rsid w:val="00293F77"/>
    <w:rsid w:val="00295EE3"/>
    <w:rsid w:val="0029646D"/>
    <w:rsid w:val="00296753"/>
    <w:rsid w:val="00296F02"/>
    <w:rsid w:val="00297D32"/>
    <w:rsid w:val="002A0371"/>
    <w:rsid w:val="002A366A"/>
    <w:rsid w:val="002A49B4"/>
    <w:rsid w:val="002A542C"/>
    <w:rsid w:val="002B2061"/>
    <w:rsid w:val="002B5826"/>
    <w:rsid w:val="002C0D1E"/>
    <w:rsid w:val="002C0F73"/>
    <w:rsid w:val="002C1D9B"/>
    <w:rsid w:val="002C562F"/>
    <w:rsid w:val="002C7EF3"/>
    <w:rsid w:val="002E34B3"/>
    <w:rsid w:val="002E5014"/>
    <w:rsid w:val="002E768B"/>
    <w:rsid w:val="002F0678"/>
    <w:rsid w:val="002F07DA"/>
    <w:rsid w:val="002F0CAC"/>
    <w:rsid w:val="002F0EBE"/>
    <w:rsid w:val="002F20ED"/>
    <w:rsid w:val="002F438C"/>
    <w:rsid w:val="002F53CA"/>
    <w:rsid w:val="002F543E"/>
    <w:rsid w:val="002F6F96"/>
    <w:rsid w:val="002F777B"/>
    <w:rsid w:val="003004AC"/>
    <w:rsid w:val="003016A3"/>
    <w:rsid w:val="00301744"/>
    <w:rsid w:val="00301B27"/>
    <w:rsid w:val="0030253B"/>
    <w:rsid w:val="00302C96"/>
    <w:rsid w:val="00310258"/>
    <w:rsid w:val="00310C0B"/>
    <w:rsid w:val="00312925"/>
    <w:rsid w:val="00313560"/>
    <w:rsid w:val="00313A77"/>
    <w:rsid w:val="00315382"/>
    <w:rsid w:val="0031639F"/>
    <w:rsid w:val="003211BC"/>
    <w:rsid w:val="00321AD3"/>
    <w:rsid w:val="00321E8A"/>
    <w:rsid w:val="00322E4C"/>
    <w:rsid w:val="003247C2"/>
    <w:rsid w:val="00332496"/>
    <w:rsid w:val="00332C99"/>
    <w:rsid w:val="00334803"/>
    <w:rsid w:val="003372EB"/>
    <w:rsid w:val="00337C37"/>
    <w:rsid w:val="0034022D"/>
    <w:rsid w:val="0034273F"/>
    <w:rsid w:val="0034723A"/>
    <w:rsid w:val="003501EE"/>
    <w:rsid w:val="0035280A"/>
    <w:rsid w:val="0035399B"/>
    <w:rsid w:val="00354D11"/>
    <w:rsid w:val="0036221F"/>
    <w:rsid w:val="00362D2F"/>
    <w:rsid w:val="003632E4"/>
    <w:rsid w:val="00363ED3"/>
    <w:rsid w:val="00366348"/>
    <w:rsid w:val="00370EFB"/>
    <w:rsid w:val="00374CC0"/>
    <w:rsid w:val="0037511D"/>
    <w:rsid w:val="0037769C"/>
    <w:rsid w:val="00380620"/>
    <w:rsid w:val="0038226E"/>
    <w:rsid w:val="00384A78"/>
    <w:rsid w:val="00387A1E"/>
    <w:rsid w:val="00390B77"/>
    <w:rsid w:val="00394D21"/>
    <w:rsid w:val="003960DD"/>
    <w:rsid w:val="00397F85"/>
    <w:rsid w:val="003A03F1"/>
    <w:rsid w:val="003A147A"/>
    <w:rsid w:val="003A3E5D"/>
    <w:rsid w:val="003A438D"/>
    <w:rsid w:val="003B00B5"/>
    <w:rsid w:val="003B2041"/>
    <w:rsid w:val="003B4095"/>
    <w:rsid w:val="003B618D"/>
    <w:rsid w:val="003B78EE"/>
    <w:rsid w:val="003C10EE"/>
    <w:rsid w:val="003C182D"/>
    <w:rsid w:val="003C3789"/>
    <w:rsid w:val="003C5DCF"/>
    <w:rsid w:val="003D156D"/>
    <w:rsid w:val="003D3622"/>
    <w:rsid w:val="003D389F"/>
    <w:rsid w:val="003D4D37"/>
    <w:rsid w:val="003D4EFE"/>
    <w:rsid w:val="003E134D"/>
    <w:rsid w:val="003E1AB7"/>
    <w:rsid w:val="003E3E1E"/>
    <w:rsid w:val="003E6003"/>
    <w:rsid w:val="003E6D1D"/>
    <w:rsid w:val="003E7CF0"/>
    <w:rsid w:val="003F020F"/>
    <w:rsid w:val="003F0DD3"/>
    <w:rsid w:val="003F0E7C"/>
    <w:rsid w:val="003F1A8D"/>
    <w:rsid w:val="003F1C14"/>
    <w:rsid w:val="003F6343"/>
    <w:rsid w:val="00400036"/>
    <w:rsid w:val="00403002"/>
    <w:rsid w:val="00405A91"/>
    <w:rsid w:val="004068D7"/>
    <w:rsid w:val="00410750"/>
    <w:rsid w:val="004141E7"/>
    <w:rsid w:val="00416F7C"/>
    <w:rsid w:val="00417596"/>
    <w:rsid w:val="00417AB1"/>
    <w:rsid w:val="0042336D"/>
    <w:rsid w:val="004236ED"/>
    <w:rsid w:val="00425B5F"/>
    <w:rsid w:val="004317E8"/>
    <w:rsid w:val="00432059"/>
    <w:rsid w:val="004320AD"/>
    <w:rsid w:val="004341D2"/>
    <w:rsid w:val="00434F51"/>
    <w:rsid w:val="00435231"/>
    <w:rsid w:val="0043682E"/>
    <w:rsid w:val="0044040A"/>
    <w:rsid w:val="00442C54"/>
    <w:rsid w:val="004436B8"/>
    <w:rsid w:val="004444BE"/>
    <w:rsid w:val="00444EE4"/>
    <w:rsid w:val="00446B63"/>
    <w:rsid w:val="00450964"/>
    <w:rsid w:val="00452F9D"/>
    <w:rsid w:val="00453ED1"/>
    <w:rsid w:val="0045619A"/>
    <w:rsid w:val="004562DB"/>
    <w:rsid w:val="00460D0E"/>
    <w:rsid w:val="004615A6"/>
    <w:rsid w:val="004642B5"/>
    <w:rsid w:val="00464F26"/>
    <w:rsid w:val="00467865"/>
    <w:rsid w:val="004729BF"/>
    <w:rsid w:val="00474DD8"/>
    <w:rsid w:val="00476A83"/>
    <w:rsid w:val="00480A0F"/>
    <w:rsid w:val="00483501"/>
    <w:rsid w:val="00492A75"/>
    <w:rsid w:val="004932DE"/>
    <w:rsid w:val="00494E1B"/>
    <w:rsid w:val="00495ADD"/>
    <w:rsid w:val="00496816"/>
    <w:rsid w:val="004A20A1"/>
    <w:rsid w:val="004A2D24"/>
    <w:rsid w:val="004A51A7"/>
    <w:rsid w:val="004A567E"/>
    <w:rsid w:val="004A5D5E"/>
    <w:rsid w:val="004A6679"/>
    <w:rsid w:val="004B50AD"/>
    <w:rsid w:val="004C3209"/>
    <w:rsid w:val="004C6478"/>
    <w:rsid w:val="004C738B"/>
    <w:rsid w:val="004C7C38"/>
    <w:rsid w:val="004D2E1D"/>
    <w:rsid w:val="004D30C7"/>
    <w:rsid w:val="004D69E1"/>
    <w:rsid w:val="004D7668"/>
    <w:rsid w:val="004D778D"/>
    <w:rsid w:val="004D7917"/>
    <w:rsid w:val="004E16E0"/>
    <w:rsid w:val="004E4495"/>
    <w:rsid w:val="004E7458"/>
    <w:rsid w:val="004F0118"/>
    <w:rsid w:val="004F4BE4"/>
    <w:rsid w:val="004F56E4"/>
    <w:rsid w:val="005005E7"/>
    <w:rsid w:val="0050439B"/>
    <w:rsid w:val="00504BA9"/>
    <w:rsid w:val="005104B4"/>
    <w:rsid w:val="00510C6E"/>
    <w:rsid w:val="00512536"/>
    <w:rsid w:val="00512A73"/>
    <w:rsid w:val="00513210"/>
    <w:rsid w:val="0051332F"/>
    <w:rsid w:val="00515A0B"/>
    <w:rsid w:val="00515D20"/>
    <w:rsid w:val="00520609"/>
    <w:rsid w:val="00523F26"/>
    <w:rsid w:val="0052526F"/>
    <w:rsid w:val="0052663B"/>
    <w:rsid w:val="0053084C"/>
    <w:rsid w:val="00530E66"/>
    <w:rsid w:val="0053372B"/>
    <w:rsid w:val="005344FC"/>
    <w:rsid w:val="00534889"/>
    <w:rsid w:val="005373A3"/>
    <w:rsid w:val="00537588"/>
    <w:rsid w:val="00537610"/>
    <w:rsid w:val="005419F7"/>
    <w:rsid w:val="005423FC"/>
    <w:rsid w:val="005464EF"/>
    <w:rsid w:val="005469D5"/>
    <w:rsid w:val="00552918"/>
    <w:rsid w:val="0056030D"/>
    <w:rsid w:val="00563757"/>
    <w:rsid w:val="005639E2"/>
    <w:rsid w:val="005660F4"/>
    <w:rsid w:val="0056744A"/>
    <w:rsid w:val="00570502"/>
    <w:rsid w:val="00570532"/>
    <w:rsid w:val="005721E3"/>
    <w:rsid w:val="00572E02"/>
    <w:rsid w:val="00574572"/>
    <w:rsid w:val="00574A1C"/>
    <w:rsid w:val="00577067"/>
    <w:rsid w:val="00577D4A"/>
    <w:rsid w:val="00583384"/>
    <w:rsid w:val="00591DC5"/>
    <w:rsid w:val="00593545"/>
    <w:rsid w:val="00593AD7"/>
    <w:rsid w:val="00596AA0"/>
    <w:rsid w:val="00597188"/>
    <w:rsid w:val="00597C24"/>
    <w:rsid w:val="005A23DA"/>
    <w:rsid w:val="005A3BC3"/>
    <w:rsid w:val="005A6A45"/>
    <w:rsid w:val="005A6B82"/>
    <w:rsid w:val="005A77A0"/>
    <w:rsid w:val="005B0492"/>
    <w:rsid w:val="005B430E"/>
    <w:rsid w:val="005B4D2F"/>
    <w:rsid w:val="005B7D53"/>
    <w:rsid w:val="005C1056"/>
    <w:rsid w:val="005C134C"/>
    <w:rsid w:val="005C175C"/>
    <w:rsid w:val="005C4561"/>
    <w:rsid w:val="005D08FD"/>
    <w:rsid w:val="005D16D3"/>
    <w:rsid w:val="005D2036"/>
    <w:rsid w:val="005D36F3"/>
    <w:rsid w:val="005D4DB8"/>
    <w:rsid w:val="005D59A5"/>
    <w:rsid w:val="005D6258"/>
    <w:rsid w:val="005D6542"/>
    <w:rsid w:val="005D7E1B"/>
    <w:rsid w:val="005E1F0C"/>
    <w:rsid w:val="005E2A38"/>
    <w:rsid w:val="005E5DF5"/>
    <w:rsid w:val="005E775C"/>
    <w:rsid w:val="005F1BA7"/>
    <w:rsid w:val="005F3C9C"/>
    <w:rsid w:val="005F43BB"/>
    <w:rsid w:val="005F448E"/>
    <w:rsid w:val="005F5168"/>
    <w:rsid w:val="005F6F52"/>
    <w:rsid w:val="00602AD7"/>
    <w:rsid w:val="00603C08"/>
    <w:rsid w:val="0060466F"/>
    <w:rsid w:val="00605651"/>
    <w:rsid w:val="006073CC"/>
    <w:rsid w:val="0061012B"/>
    <w:rsid w:val="0061317C"/>
    <w:rsid w:val="006146B8"/>
    <w:rsid w:val="00614D7B"/>
    <w:rsid w:val="00615E97"/>
    <w:rsid w:val="0061794C"/>
    <w:rsid w:val="00617CE8"/>
    <w:rsid w:val="00617FDC"/>
    <w:rsid w:val="00621926"/>
    <w:rsid w:val="006234DA"/>
    <w:rsid w:val="006309E2"/>
    <w:rsid w:val="0063281C"/>
    <w:rsid w:val="0063305A"/>
    <w:rsid w:val="00633EA5"/>
    <w:rsid w:val="00637C0E"/>
    <w:rsid w:val="0064005B"/>
    <w:rsid w:val="006400CB"/>
    <w:rsid w:val="006404E5"/>
    <w:rsid w:val="00641721"/>
    <w:rsid w:val="00643583"/>
    <w:rsid w:val="00646F6C"/>
    <w:rsid w:val="006471A5"/>
    <w:rsid w:val="00652765"/>
    <w:rsid w:val="0065325D"/>
    <w:rsid w:val="0065334F"/>
    <w:rsid w:val="00653371"/>
    <w:rsid w:val="00653E35"/>
    <w:rsid w:val="006557C3"/>
    <w:rsid w:val="006558AB"/>
    <w:rsid w:val="006605E5"/>
    <w:rsid w:val="00662AEA"/>
    <w:rsid w:val="00666630"/>
    <w:rsid w:val="00681F52"/>
    <w:rsid w:val="0068641A"/>
    <w:rsid w:val="00686F8E"/>
    <w:rsid w:val="006911E4"/>
    <w:rsid w:val="0069188F"/>
    <w:rsid w:val="006955D4"/>
    <w:rsid w:val="00696E50"/>
    <w:rsid w:val="00697189"/>
    <w:rsid w:val="006A088A"/>
    <w:rsid w:val="006A29CA"/>
    <w:rsid w:val="006A491C"/>
    <w:rsid w:val="006A7B46"/>
    <w:rsid w:val="006B6A41"/>
    <w:rsid w:val="006C25ED"/>
    <w:rsid w:val="006C2CE9"/>
    <w:rsid w:val="006C331C"/>
    <w:rsid w:val="006C370E"/>
    <w:rsid w:val="006C4AA0"/>
    <w:rsid w:val="006C514E"/>
    <w:rsid w:val="006C5F29"/>
    <w:rsid w:val="006C6115"/>
    <w:rsid w:val="006D2DCF"/>
    <w:rsid w:val="006D2E20"/>
    <w:rsid w:val="006D3E31"/>
    <w:rsid w:val="006D54BB"/>
    <w:rsid w:val="006D6AD6"/>
    <w:rsid w:val="006E0191"/>
    <w:rsid w:val="006E18D8"/>
    <w:rsid w:val="006F38CA"/>
    <w:rsid w:val="006F3D78"/>
    <w:rsid w:val="006F3ED0"/>
    <w:rsid w:val="006F54F1"/>
    <w:rsid w:val="006F68C0"/>
    <w:rsid w:val="00700432"/>
    <w:rsid w:val="00702936"/>
    <w:rsid w:val="0070331F"/>
    <w:rsid w:val="00703F9D"/>
    <w:rsid w:val="00710DCD"/>
    <w:rsid w:val="00712660"/>
    <w:rsid w:val="00713C1C"/>
    <w:rsid w:val="00717F31"/>
    <w:rsid w:val="007201A7"/>
    <w:rsid w:val="00722B24"/>
    <w:rsid w:val="00724FB5"/>
    <w:rsid w:val="00726B9C"/>
    <w:rsid w:val="007314FA"/>
    <w:rsid w:val="00731C5C"/>
    <w:rsid w:val="00731CB2"/>
    <w:rsid w:val="007324DA"/>
    <w:rsid w:val="00732EDF"/>
    <w:rsid w:val="00733DD9"/>
    <w:rsid w:val="00734912"/>
    <w:rsid w:val="00734B56"/>
    <w:rsid w:val="00735597"/>
    <w:rsid w:val="00740089"/>
    <w:rsid w:val="00743AA4"/>
    <w:rsid w:val="00743CC3"/>
    <w:rsid w:val="00745893"/>
    <w:rsid w:val="00745F9C"/>
    <w:rsid w:val="00746D09"/>
    <w:rsid w:val="00750300"/>
    <w:rsid w:val="0075061E"/>
    <w:rsid w:val="00752392"/>
    <w:rsid w:val="00755249"/>
    <w:rsid w:val="00756556"/>
    <w:rsid w:val="0075727C"/>
    <w:rsid w:val="00757A7F"/>
    <w:rsid w:val="007633FE"/>
    <w:rsid w:val="00763DC5"/>
    <w:rsid w:val="0076547C"/>
    <w:rsid w:val="00772EDB"/>
    <w:rsid w:val="0077697F"/>
    <w:rsid w:val="00777997"/>
    <w:rsid w:val="00777C80"/>
    <w:rsid w:val="00780D68"/>
    <w:rsid w:val="00785DF2"/>
    <w:rsid w:val="007873B2"/>
    <w:rsid w:val="00791E98"/>
    <w:rsid w:val="00794DD7"/>
    <w:rsid w:val="007A1A8D"/>
    <w:rsid w:val="007A240F"/>
    <w:rsid w:val="007A478B"/>
    <w:rsid w:val="007A6AE6"/>
    <w:rsid w:val="007B3933"/>
    <w:rsid w:val="007B55E9"/>
    <w:rsid w:val="007C2A8D"/>
    <w:rsid w:val="007C3EBC"/>
    <w:rsid w:val="007C4823"/>
    <w:rsid w:val="007C6070"/>
    <w:rsid w:val="007C71FD"/>
    <w:rsid w:val="007D1045"/>
    <w:rsid w:val="007D1D8F"/>
    <w:rsid w:val="007D23C8"/>
    <w:rsid w:val="007D3840"/>
    <w:rsid w:val="007E39E6"/>
    <w:rsid w:val="007E3EC3"/>
    <w:rsid w:val="007E52C1"/>
    <w:rsid w:val="007F4854"/>
    <w:rsid w:val="007F7D90"/>
    <w:rsid w:val="008005E9"/>
    <w:rsid w:val="0080064A"/>
    <w:rsid w:val="00802228"/>
    <w:rsid w:val="008040BB"/>
    <w:rsid w:val="00805949"/>
    <w:rsid w:val="00806220"/>
    <w:rsid w:val="008071BA"/>
    <w:rsid w:val="00807B0E"/>
    <w:rsid w:val="00811E73"/>
    <w:rsid w:val="008129C3"/>
    <w:rsid w:val="00815A1E"/>
    <w:rsid w:val="008206DC"/>
    <w:rsid w:val="008218B4"/>
    <w:rsid w:val="0082350E"/>
    <w:rsid w:val="008252AE"/>
    <w:rsid w:val="008275F6"/>
    <w:rsid w:val="008303C1"/>
    <w:rsid w:val="00830BAC"/>
    <w:rsid w:val="0083372A"/>
    <w:rsid w:val="00833F38"/>
    <w:rsid w:val="008346BB"/>
    <w:rsid w:val="00836F43"/>
    <w:rsid w:val="008375ED"/>
    <w:rsid w:val="00845714"/>
    <w:rsid w:val="00847C3C"/>
    <w:rsid w:val="00851880"/>
    <w:rsid w:val="00851ED3"/>
    <w:rsid w:val="008538AF"/>
    <w:rsid w:val="008579AF"/>
    <w:rsid w:val="008614F1"/>
    <w:rsid w:val="0086177D"/>
    <w:rsid w:val="00863F88"/>
    <w:rsid w:val="00864764"/>
    <w:rsid w:val="008649BB"/>
    <w:rsid w:val="00866537"/>
    <w:rsid w:val="00866C30"/>
    <w:rsid w:val="0086753A"/>
    <w:rsid w:val="00867C71"/>
    <w:rsid w:val="008726F0"/>
    <w:rsid w:val="00873B11"/>
    <w:rsid w:val="00873F20"/>
    <w:rsid w:val="008767EE"/>
    <w:rsid w:val="00877958"/>
    <w:rsid w:val="0088034C"/>
    <w:rsid w:val="00880FB6"/>
    <w:rsid w:val="008823C3"/>
    <w:rsid w:val="0088558D"/>
    <w:rsid w:val="00886645"/>
    <w:rsid w:val="008943B5"/>
    <w:rsid w:val="008955DF"/>
    <w:rsid w:val="008A0C92"/>
    <w:rsid w:val="008A10DF"/>
    <w:rsid w:val="008A40D4"/>
    <w:rsid w:val="008B08BA"/>
    <w:rsid w:val="008B0F36"/>
    <w:rsid w:val="008B1309"/>
    <w:rsid w:val="008B5799"/>
    <w:rsid w:val="008C079A"/>
    <w:rsid w:val="008C1061"/>
    <w:rsid w:val="008C2122"/>
    <w:rsid w:val="008C255E"/>
    <w:rsid w:val="008C49FD"/>
    <w:rsid w:val="008C4C0B"/>
    <w:rsid w:val="008C641F"/>
    <w:rsid w:val="008D010F"/>
    <w:rsid w:val="008D2DD8"/>
    <w:rsid w:val="008D47A1"/>
    <w:rsid w:val="008D78F0"/>
    <w:rsid w:val="008E5FF0"/>
    <w:rsid w:val="008E7BA6"/>
    <w:rsid w:val="008E7C65"/>
    <w:rsid w:val="008E7FA8"/>
    <w:rsid w:val="008F0566"/>
    <w:rsid w:val="008F133D"/>
    <w:rsid w:val="008F1F64"/>
    <w:rsid w:val="008F24C9"/>
    <w:rsid w:val="008F2D19"/>
    <w:rsid w:val="00901B43"/>
    <w:rsid w:val="00904ECD"/>
    <w:rsid w:val="00910774"/>
    <w:rsid w:val="00911271"/>
    <w:rsid w:val="00911A2A"/>
    <w:rsid w:val="009125BE"/>
    <w:rsid w:val="009151A4"/>
    <w:rsid w:val="00916640"/>
    <w:rsid w:val="009166CD"/>
    <w:rsid w:val="00916F17"/>
    <w:rsid w:val="00917477"/>
    <w:rsid w:val="0092498D"/>
    <w:rsid w:val="0092541D"/>
    <w:rsid w:val="00926640"/>
    <w:rsid w:val="00932321"/>
    <w:rsid w:val="0093268C"/>
    <w:rsid w:val="009346E0"/>
    <w:rsid w:val="00935897"/>
    <w:rsid w:val="009363F4"/>
    <w:rsid w:val="009404D4"/>
    <w:rsid w:val="009434D6"/>
    <w:rsid w:val="00945452"/>
    <w:rsid w:val="00947018"/>
    <w:rsid w:val="00950CD1"/>
    <w:rsid w:val="00951BAF"/>
    <w:rsid w:val="00951FB8"/>
    <w:rsid w:val="009561B7"/>
    <w:rsid w:val="009568D8"/>
    <w:rsid w:val="00956ED1"/>
    <w:rsid w:val="009572E4"/>
    <w:rsid w:val="00957649"/>
    <w:rsid w:val="00957EC6"/>
    <w:rsid w:val="0096286B"/>
    <w:rsid w:val="009628A7"/>
    <w:rsid w:val="00963199"/>
    <w:rsid w:val="009716E6"/>
    <w:rsid w:val="00976E9F"/>
    <w:rsid w:val="00977E46"/>
    <w:rsid w:val="00980214"/>
    <w:rsid w:val="0098176A"/>
    <w:rsid w:val="009840B6"/>
    <w:rsid w:val="0098654D"/>
    <w:rsid w:val="009869DE"/>
    <w:rsid w:val="00986BBE"/>
    <w:rsid w:val="00990E5E"/>
    <w:rsid w:val="009918DF"/>
    <w:rsid w:val="00992D4F"/>
    <w:rsid w:val="00995A48"/>
    <w:rsid w:val="009967D6"/>
    <w:rsid w:val="00996993"/>
    <w:rsid w:val="009A04A4"/>
    <w:rsid w:val="009A094B"/>
    <w:rsid w:val="009A12FB"/>
    <w:rsid w:val="009A2765"/>
    <w:rsid w:val="009A6B80"/>
    <w:rsid w:val="009A6DB5"/>
    <w:rsid w:val="009B176F"/>
    <w:rsid w:val="009B1B5D"/>
    <w:rsid w:val="009B3121"/>
    <w:rsid w:val="009B3E91"/>
    <w:rsid w:val="009B52D3"/>
    <w:rsid w:val="009B65EA"/>
    <w:rsid w:val="009B7F66"/>
    <w:rsid w:val="009C01FD"/>
    <w:rsid w:val="009C3D34"/>
    <w:rsid w:val="009C4307"/>
    <w:rsid w:val="009C69A5"/>
    <w:rsid w:val="009D0328"/>
    <w:rsid w:val="009D0CA2"/>
    <w:rsid w:val="009D0E59"/>
    <w:rsid w:val="009D7503"/>
    <w:rsid w:val="009E027A"/>
    <w:rsid w:val="009E358B"/>
    <w:rsid w:val="009E370B"/>
    <w:rsid w:val="009F0A54"/>
    <w:rsid w:val="009F0D9E"/>
    <w:rsid w:val="009F22F9"/>
    <w:rsid w:val="009F26EA"/>
    <w:rsid w:val="009F32EF"/>
    <w:rsid w:val="009F3452"/>
    <w:rsid w:val="009F57F2"/>
    <w:rsid w:val="009F6356"/>
    <w:rsid w:val="009F745E"/>
    <w:rsid w:val="00A000B0"/>
    <w:rsid w:val="00A044B0"/>
    <w:rsid w:val="00A04D70"/>
    <w:rsid w:val="00A0678A"/>
    <w:rsid w:val="00A10705"/>
    <w:rsid w:val="00A14A81"/>
    <w:rsid w:val="00A15B5F"/>
    <w:rsid w:val="00A1754B"/>
    <w:rsid w:val="00A21892"/>
    <w:rsid w:val="00A2786E"/>
    <w:rsid w:val="00A27945"/>
    <w:rsid w:val="00A322A4"/>
    <w:rsid w:val="00A34F06"/>
    <w:rsid w:val="00A34FA0"/>
    <w:rsid w:val="00A35AFE"/>
    <w:rsid w:val="00A36638"/>
    <w:rsid w:val="00A37CDD"/>
    <w:rsid w:val="00A402AA"/>
    <w:rsid w:val="00A4099C"/>
    <w:rsid w:val="00A4257C"/>
    <w:rsid w:val="00A43ABA"/>
    <w:rsid w:val="00A4530D"/>
    <w:rsid w:val="00A4620A"/>
    <w:rsid w:val="00A47254"/>
    <w:rsid w:val="00A53CDC"/>
    <w:rsid w:val="00A54357"/>
    <w:rsid w:val="00A566B3"/>
    <w:rsid w:val="00A5758B"/>
    <w:rsid w:val="00A606CC"/>
    <w:rsid w:val="00A61D33"/>
    <w:rsid w:val="00A62681"/>
    <w:rsid w:val="00A67454"/>
    <w:rsid w:val="00A7061E"/>
    <w:rsid w:val="00A7089E"/>
    <w:rsid w:val="00A7125C"/>
    <w:rsid w:val="00A72935"/>
    <w:rsid w:val="00A75B82"/>
    <w:rsid w:val="00A81CD0"/>
    <w:rsid w:val="00A82441"/>
    <w:rsid w:val="00A82FC4"/>
    <w:rsid w:val="00A877A4"/>
    <w:rsid w:val="00A90E76"/>
    <w:rsid w:val="00A9289A"/>
    <w:rsid w:val="00AA2E58"/>
    <w:rsid w:val="00AB3F5D"/>
    <w:rsid w:val="00AB47D1"/>
    <w:rsid w:val="00AB50BA"/>
    <w:rsid w:val="00AB5A13"/>
    <w:rsid w:val="00AB5FB6"/>
    <w:rsid w:val="00AB7023"/>
    <w:rsid w:val="00AC0015"/>
    <w:rsid w:val="00AC278B"/>
    <w:rsid w:val="00AC6A2C"/>
    <w:rsid w:val="00AC6ED3"/>
    <w:rsid w:val="00AD27B3"/>
    <w:rsid w:val="00AD637B"/>
    <w:rsid w:val="00AE0675"/>
    <w:rsid w:val="00AE38A1"/>
    <w:rsid w:val="00AE598D"/>
    <w:rsid w:val="00AE5DC8"/>
    <w:rsid w:val="00AE7790"/>
    <w:rsid w:val="00AF05FC"/>
    <w:rsid w:val="00AF170F"/>
    <w:rsid w:val="00AF2203"/>
    <w:rsid w:val="00AF49D0"/>
    <w:rsid w:val="00AF4A4A"/>
    <w:rsid w:val="00AF6458"/>
    <w:rsid w:val="00B04496"/>
    <w:rsid w:val="00B06ED5"/>
    <w:rsid w:val="00B06EDF"/>
    <w:rsid w:val="00B13347"/>
    <w:rsid w:val="00B14B9C"/>
    <w:rsid w:val="00B14D3D"/>
    <w:rsid w:val="00B14F4B"/>
    <w:rsid w:val="00B15DD4"/>
    <w:rsid w:val="00B17920"/>
    <w:rsid w:val="00B20956"/>
    <w:rsid w:val="00B2348F"/>
    <w:rsid w:val="00B237B7"/>
    <w:rsid w:val="00B2561A"/>
    <w:rsid w:val="00B25DC1"/>
    <w:rsid w:val="00B32327"/>
    <w:rsid w:val="00B3348C"/>
    <w:rsid w:val="00B3378C"/>
    <w:rsid w:val="00B33D29"/>
    <w:rsid w:val="00B348AA"/>
    <w:rsid w:val="00B35486"/>
    <w:rsid w:val="00B359DB"/>
    <w:rsid w:val="00B369A5"/>
    <w:rsid w:val="00B37BC5"/>
    <w:rsid w:val="00B46AD8"/>
    <w:rsid w:val="00B54F55"/>
    <w:rsid w:val="00B553FE"/>
    <w:rsid w:val="00B55CC3"/>
    <w:rsid w:val="00B55E34"/>
    <w:rsid w:val="00B60A61"/>
    <w:rsid w:val="00B62649"/>
    <w:rsid w:val="00B62B40"/>
    <w:rsid w:val="00B665C3"/>
    <w:rsid w:val="00B667BC"/>
    <w:rsid w:val="00B67414"/>
    <w:rsid w:val="00B67D6A"/>
    <w:rsid w:val="00B70AF3"/>
    <w:rsid w:val="00B71C51"/>
    <w:rsid w:val="00B75450"/>
    <w:rsid w:val="00B75CC3"/>
    <w:rsid w:val="00B76CC2"/>
    <w:rsid w:val="00B7794C"/>
    <w:rsid w:val="00B80424"/>
    <w:rsid w:val="00B8125B"/>
    <w:rsid w:val="00B82BBB"/>
    <w:rsid w:val="00B91282"/>
    <w:rsid w:val="00B94000"/>
    <w:rsid w:val="00B95E43"/>
    <w:rsid w:val="00BA553E"/>
    <w:rsid w:val="00BA778A"/>
    <w:rsid w:val="00BB3EA0"/>
    <w:rsid w:val="00BB6012"/>
    <w:rsid w:val="00BB76DF"/>
    <w:rsid w:val="00BC16E2"/>
    <w:rsid w:val="00BC3BA7"/>
    <w:rsid w:val="00BC48A9"/>
    <w:rsid w:val="00BC4C93"/>
    <w:rsid w:val="00BD1702"/>
    <w:rsid w:val="00BD31DD"/>
    <w:rsid w:val="00BD6BFA"/>
    <w:rsid w:val="00BD7E2B"/>
    <w:rsid w:val="00BE7513"/>
    <w:rsid w:val="00BE77CE"/>
    <w:rsid w:val="00BF2278"/>
    <w:rsid w:val="00BF2E63"/>
    <w:rsid w:val="00BF43CD"/>
    <w:rsid w:val="00BF4899"/>
    <w:rsid w:val="00BF4BFE"/>
    <w:rsid w:val="00BF5013"/>
    <w:rsid w:val="00C00C78"/>
    <w:rsid w:val="00C01AFA"/>
    <w:rsid w:val="00C021A8"/>
    <w:rsid w:val="00C04D04"/>
    <w:rsid w:val="00C0750E"/>
    <w:rsid w:val="00C10A56"/>
    <w:rsid w:val="00C10DEB"/>
    <w:rsid w:val="00C12D9E"/>
    <w:rsid w:val="00C16BAB"/>
    <w:rsid w:val="00C20038"/>
    <w:rsid w:val="00C206E7"/>
    <w:rsid w:val="00C220BF"/>
    <w:rsid w:val="00C22122"/>
    <w:rsid w:val="00C24118"/>
    <w:rsid w:val="00C24EB5"/>
    <w:rsid w:val="00C31296"/>
    <w:rsid w:val="00C3230A"/>
    <w:rsid w:val="00C40018"/>
    <w:rsid w:val="00C413BD"/>
    <w:rsid w:val="00C414C4"/>
    <w:rsid w:val="00C4293B"/>
    <w:rsid w:val="00C43536"/>
    <w:rsid w:val="00C44ED1"/>
    <w:rsid w:val="00C454E1"/>
    <w:rsid w:val="00C469D3"/>
    <w:rsid w:val="00C46BC6"/>
    <w:rsid w:val="00C50159"/>
    <w:rsid w:val="00C50186"/>
    <w:rsid w:val="00C50909"/>
    <w:rsid w:val="00C539A6"/>
    <w:rsid w:val="00C53B34"/>
    <w:rsid w:val="00C56CD4"/>
    <w:rsid w:val="00C56E15"/>
    <w:rsid w:val="00C5707E"/>
    <w:rsid w:val="00C60060"/>
    <w:rsid w:val="00C6575B"/>
    <w:rsid w:val="00C66B10"/>
    <w:rsid w:val="00C7001B"/>
    <w:rsid w:val="00C733B5"/>
    <w:rsid w:val="00C73723"/>
    <w:rsid w:val="00C740B7"/>
    <w:rsid w:val="00C7463A"/>
    <w:rsid w:val="00C80517"/>
    <w:rsid w:val="00C8154C"/>
    <w:rsid w:val="00C81AA2"/>
    <w:rsid w:val="00C82907"/>
    <w:rsid w:val="00C83FE2"/>
    <w:rsid w:val="00C878E4"/>
    <w:rsid w:val="00C91393"/>
    <w:rsid w:val="00C92DAE"/>
    <w:rsid w:val="00C93341"/>
    <w:rsid w:val="00C94E19"/>
    <w:rsid w:val="00CA075C"/>
    <w:rsid w:val="00CA3E77"/>
    <w:rsid w:val="00CA4CCE"/>
    <w:rsid w:val="00CA7395"/>
    <w:rsid w:val="00CB06E3"/>
    <w:rsid w:val="00CB36DC"/>
    <w:rsid w:val="00CB6FD4"/>
    <w:rsid w:val="00CC1ACD"/>
    <w:rsid w:val="00CC1CC7"/>
    <w:rsid w:val="00CC2BE0"/>
    <w:rsid w:val="00CC7A9B"/>
    <w:rsid w:val="00CD01B3"/>
    <w:rsid w:val="00CD36E6"/>
    <w:rsid w:val="00CD6315"/>
    <w:rsid w:val="00CD6A83"/>
    <w:rsid w:val="00CE4C85"/>
    <w:rsid w:val="00CE59C8"/>
    <w:rsid w:val="00CF00DD"/>
    <w:rsid w:val="00CF3733"/>
    <w:rsid w:val="00CF6B89"/>
    <w:rsid w:val="00CF7332"/>
    <w:rsid w:val="00CF739F"/>
    <w:rsid w:val="00CF7C56"/>
    <w:rsid w:val="00D0082C"/>
    <w:rsid w:val="00D00E4B"/>
    <w:rsid w:val="00D01494"/>
    <w:rsid w:val="00D04120"/>
    <w:rsid w:val="00D048D2"/>
    <w:rsid w:val="00D06DF3"/>
    <w:rsid w:val="00D07E35"/>
    <w:rsid w:val="00D1304F"/>
    <w:rsid w:val="00D1384E"/>
    <w:rsid w:val="00D15028"/>
    <w:rsid w:val="00D1562C"/>
    <w:rsid w:val="00D1725C"/>
    <w:rsid w:val="00D17E13"/>
    <w:rsid w:val="00D20E58"/>
    <w:rsid w:val="00D25E24"/>
    <w:rsid w:val="00D25E5A"/>
    <w:rsid w:val="00D26C2C"/>
    <w:rsid w:val="00D279B0"/>
    <w:rsid w:val="00D30908"/>
    <w:rsid w:val="00D31DDC"/>
    <w:rsid w:val="00D3365D"/>
    <w:rsid w:val="00D352F9"/>
    <w:rsid w:val="00D363F8"/>
    <w:rsid w:val="00D37465"/>
    <w:rsid w:val="00D37513"/>
    <w:rsid w:val="00D40F45"/>
    <w:rsid w:val="00D4160F"/>
    <w:rsid w:val="00D416A6"/>
    <w:rsid w:val="00D449FF"/>
    <w:rsid w:val="00D4524B"/>
    <w:rsid w:val="00D45957"/>
    <w:rsid w:val="00D46C04"/>
    <w:rsid w:val="00D478E6"/>
    <w:rsid w:val="00D47A74"/>
    <w:rsid w:val="00D47EDA"/>
    <w:rsid w:val="00D47EE0"/>
    <w:rsid w:val="00D52A46"/>
    <w:rsid w:val="00D52C4F"/>
    <w:rsid w:val="00D52D56"/>
    <w:rsid w:val="00D57C9A"/>
    <w:rsid w:val="00D6153E"/>
    <w:rsid w:val="00D6158C"/>
    <w:rsid w:val="00D61944"/>
    <w:rsid w:val="00D628B2"/>
    <w:rsid w:val="00D64437"/>
    <w:rsid w:val="00D6575A"/>
    <w:rsid w:val="00D706A8"/>
    <w:rsid w:val="00D71D7F"/>
    <w:rsid w:val="00D72776"/>
    <w:rsid w:val="00D730B2"/>
    <w:rsid w:val="00D7509B"/>
    <w:rsid w:val="00D76608"/>
    <w:rsid w:val="00D76813"/>
    <w:rsid w:val="00D7772A"/>
    <w:rsid w:val="00D77CED"/>
    <w:rsid w:val="00D77E75"/>
    <w:rsid w:val="00D82218"/>
    <w:rsid w:val="00D84488"/>
    <w:rsid w:val="00D84E43"/>
    <w:rsid w:val="00D8775F"/>
    <w:rsid w:val="00D91103"/>
    <w:rsid w:val="00DA0544"/>
    <w:rsid w:val="00DA0EC7"/>
    <w:rsid w:val="00DA3603"/>
    <w:rsid w:val="00DA4744"/>
    <w:rsid w:val="00DA4C02"/>
    <w:rsid w:val="00DA7A4C"/>
    <w:rsid w:val="00DB2BEF"/>
    <w:rsid w:val="00DB61FF"/>
    <w:rsid w:val="00DB73CF"/>
    <w:rsid w:val="00DB741F"/>
    <w:rsid w:val="00DC0A18"/>
    <w:rsid w:val="00DC0F16"/>
    <w:rsid w:val="00DC1D29"/>
    <w:rsid w:val="00DC305F"/>
    <w:rsid w:val="00DC74C2"/>
    <w:rsid w:val="00DC757C"/>
    <w:rsid w:val="00DD2EBF"/>
    <w:rsid w:val="00DD69A5"/>
    <w:rsid w:val="00DE0D13"/>
    <w:rsid w:val="00DE3BB5"/>
    <w:rsid w:val="00DE7C9A"/>
    <w:rsid w:val="00DE7CAF"/>
    <w:rsid w:val="00DF0DFE"/>
    <w:rsid w:val="00DF37E6"/>
    <w:rsid w:val="00E03253"/>
    <w:rsid w:val="00E04E6A"/>
    <w:rsid w:val="00E05A51"/>
    <w:rsid w:val="00E15EA0"/>
    <w:rsid w:val="00E1789D"/>
    <w:rsid w:val="00E2016E"/>
    <w:rsid w:val="00E20A2C"/>
    <w:rsid w:val="00E2406B"/>
    <w:rsid w:val="00E2423B"/>
    <w:rsid w:val="00E24391"/>
    <w:rsid w:val="00E32429"/>
    <w:rsid w:val="00E355C4"/>
    <w:rsid w:val="00E358EA"/>
    <w:rsid w:val="00E372D3"/>
    <w:rsid w:val="00E4135A"/>
    <w:rsid w:val="00E444AB"/>
    <w:rsid w:val="00E45718"/>
    <w:rsid w:val="00E468FC"/>
    <w:rsid w:val="00E46DB1"/>
    <w:rsid w:val="00E53555"/>
    <w:rsid w:val="00E57069"/>
    <w:rsid w:val="00E57587"/>
    <w:rsid w:val="00E650D2"/>
    <w:rsid w:val="00E65F06"/>
    <w:rsid w:val="00E7029B"/>
    <w:rsid w:val="00E70CD8"/>
    <w:rsid w:val="00E72884"/>
    <w:rsid w:val="00E74B86"/>
    <w:rsid w:val="00E768C3"/>
    <w:rsid w:val="00E76AB2"/>
    <w:rsid w:val="00E776E5"/>
    <w:rsid w:val="00E77E77"/>
    <w:rsid w:val="00E80099"/>
    <w:rsid w:val="00E830CD"/>
    <w:rsid w:val="00E85900"/>
    <w:rsid w:val="00E86997"/>
    <w:rsid w:val="00E87EE4"/>
    <w:rsid w:val="00E90E81"/>
    <w:rsid w:val="00E91DF3"/>
    <w:rsid w:val="00E929F8"/>
    <w:rsid w:val="00E92BE7"/>
    <w:rsid w:val="00E946F1"/>
    <w:rsid w:val="00E97FBE"/>
    <w:rsid w:val="00EA03BC"/>
    <w:rsid w:val="00EA1A10"/>
    <w:rsid w:val="00EA221B"/>
    <w:rsid w:val="00EA48E7"/>
    <w:rsid w:val="00EB153A"/>
    <w:rsid w:val="00EB44F3"/>
    <w:rsid w:val="00EB4E6E"/>
    <w:rsid w:val="00EB5009"/>
    <w:rsid w:val="00EB62B2"/>
    <w:rsid w:val="00EC117D"/>
    <w:rsid w:val="00EC3FB0"/>
    <w:rsid w:val="00ED02E1"/>
    <w:rsid w:val="00ED1E2F"/>
    <w:rsid w:val="00ED2B25"/>
    <w:rsid w:val="00ED2DFF"/>
    <w:rsid w:val="00ED3FD0"/>
    <w:rsid w:val="00ED7289"/>
    <w:rsid w:val="00EE1DAC"/>
    <w:rsid w:val="00EE4B71"/>
    <w:rsid w:val="00EE5157"/>
    <w:rsid w:val="00EE5658"/>
    <w:rsid w:val="00EE70C6"/>
    <w:rsid w:val="00EF0D9F"/>
    <w:rsid w:val="00EF13BC"/>
    <w:rsid w:val="00EF52D6"/>
    <w:rsid w:val="00EF7C4E"/>
    <w:rsid w:val="00F0250E"/>
    <w:rsid w:val="00F03EC6"/>
    <w:rsid w:val="00F06BB8"/>
    <w:rsid w:val="00F10827"/>
    <w:rsid w:val="00F14A61"/>
    <w:rsid w:val="00F15EF7"/>
    <w:rsid w:val="00F16558"/>
    <w:rsid w:val="00F16DF3"/>
    <w:rsid w:val="00F175EE"/>
    <w:rsid w:val="00F2019A"/>
    <w:rsid w:val="00F2312D"/>
    <w:rsid w:val="00F244DB"/>
    <w:rsid w:val="00F257E1"/>
    <w:rsid w:val="00F272E4"/>
    <w:rsid w:val="00F27BBA"/>
    <w:rsid w:val="00F31789"/>
    <w:rsid w:val="00F31877"/>
    <w:rsid w:val="00F33D2B"/>
    <w:rsid w:val="00F349B2"/>
    <w:rsid w:val="00F3691F"/>
    <w:rsid w:val="00F36D2F"/>
    <w:rsid w:val="00F3786F"/>
    <w:rsid w:val="00F4208D"/>
    <w:rsid w:val="00F47100"/>
    <w:rsid w:val="00F514B4"/>
    <w:rsid w:val="00F51A7F"/>
    <w:rsid w:val="00F523DE"/>
    <w:rsid w:val="00F5260A"/>
    <w:rsid w:val="00F5372F"/>
    <w:rsid w:val="00F55808"/>
    <w:rsid w:val="00F572CC"/>
    <w:rsid w:val="00F600F0"/>
    <w:rsid w:val="00F63985"/>
    <w:rsid w:val="00F651FA"/>
    <w:rsid w:val="00F65DD3"/>
    <w:rsid w:val="00F65EA6"/>
    <w:rsid w:val="00F66656"/>
    <w:rsid w:val="00F66732"/>
    <w:rsid w:val="00F7104A"/>
    <w:rsid w:val="00F711BD"/>
    <w:rsid w:val="00F7541F"/>
    <w:rsid w:val="00F754BB"/>
    <w:rsid w:val="00F763BA"/>
    <w:rsid w:val="00F77F20"/>
    <w:rsid w:val="00F802C1"/>
    <w:rsid w:val="00F84713"/>
    <w:rsid w:val="00F84DA2"/>
    <w:rsid w:val="00F931B6"/>
    <w:rsid w:val="00F93E9C"/>
    <w:rsid w:val="00F94744"/>
    <w:rsid w:val="00F96832"/>
    <w:rsid w:val="00FA05AE"/>
    <w:rsid w:val="00FA1DB6"/>
    <w:rsid w:val="00FA444A"/>
    <w:rsid w:val="00FB05CE"/>
    <w:rsid w:val="00FB363C"/>
    <w:rsid w:val="00FC049E"/>
    <w:rsid w:val="00FC0A33"/>
    <w:rsid w:val="00FC566F"/>
    <w:rsid w:val="00FC6918"/>
    <w:rsid w:val="00FD0066"/>
    <w:rsid w:val="00FD16B3"/>
    <w:rsid w:val="00FD2808"/>
    <w:rsid w:val="00FD47A9"/>
    <w:rsid w:val="00FD4FF8"/>
    <w:rsid w:val="00FD6AAD"/>
    <w:rsid w:val="00FD6B9E"/>
    <w:rsid w:val="00FD7208"/>
    <w:rsid w:val="00FE3BA1"/>
    <w:rsid w:val="00FF14F6"/>
    <w:rsid w:val="00FF1B6F"/>
    <w:rsid w:val="00FF4491"/>
    <w:rsid w:val="00FF6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3DEA52"/>
  <w14:defaultImageDpi w14:val="330"/>
  <w15:chartTrackingRefBased/>
  <w15:docId w15:val="{F27F3646-AB0C-444C-9833-034D50E8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7B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07B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7B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7B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7B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7B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7B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7B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7B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7B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07B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7B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7B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7B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7B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7B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7B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7B0E"/>
    <w:rPr>
      <w:rFonts w:eastAsiaTheme="majorEastAsia" w:cstheme="majorBidi"/>
      <w:color w:val="272727" w:themeColor="text1" w:themeTint="D8"/>
    </w:rPr>
  </w:style>
  <w:style w:type="paragraph" w:styleId="Title">
    <w:name w:val="Title"/>
    <w:basedOn w:val="Normal"/>
    <w:next w:val="Normal"/>
    <w:link w:val="TitleChar"/>
    <w:uiPriority w:val="10"/>
    <w:qFormat/>
    <w:rsid w:val="00807B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7B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7B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7B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7B0E"/>
    <w:pPr>
      <w:spacing w:before="160"/>
      <w:jc w:val="center"/>
    </w:pPr>
    <w:rPr>
      <w:i/>
      <w:iCs/>
      <w:color w:val="404040" w:themeColor="text1" w:themeTint="BF"/>
    </w:rPr>
  </w:style>
  <w:style w:type="character" w:customStyle="1" w:styleId="QuoteChar">
    <w:name w:val="Quote Char"/>
    <w:basedOn w:val="DefaultParagraphFont"/>
    <w:link w:val="Quote"/>
    <w:uiPriority w:val="29"/>
    <w:rsid w:val="00807B0E"/>
    <w:rPr>
      <w:i/>
      <w:iCs/>
      <w:color w:val="404040" w:themeColor="text1" w:themeTint="BF"/>
    </w:rPr>
  </w:style>
  <w:style w:type="paragraph" w:styleId="ListParagraph">
    <w:name w:val="List Paragraph"/>
    <w:basedOn w:val="Normal"/>
    <w:uiPriority w:val="34"/>
    <w:qFormat/>
    <w:rsid w:val="00807B0E"/>
    <w:pPr>
      <w:ind w:left="720"/>
      <w:contextualSpacing/>
    </w:pPr>
  </w:style>
  <w:style w:type="character" w:styleId="IntenseEmphasis">
    <w:name w:val="Intense Emphasis"/>
    <w:basedOn w:val="DefaultParagraphFont"/>
    <w:uiPriority w:val="21"/>
    <w:qFormat/>
    <w:rsid w:val="00807B0E"/>
    <w:rPr>
      <w:i/>
      <w:iCs/>
      <w:color w:val="0F4761" w:themeColor="accent1" w:themeShade="BF"/>
    </w:rPr>
  </w:style>
  <w:style w:type="paragraph" w:styleId="IntenseQuote">
    <w:name w:val="Intense Quote"/>
    <w:basedOn w:val="Normal"/>
    <w:next w:val="Normal"/>
    <w:link w:val="IntenseQuoteChar"/>
    <w:uiPriority w:val="30"/>
    <w:qFormat/>
    <w:rsid w:val="00807B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7B0E"/>
    <w:rPr>
      <w:i/>
      <w:iCs/>
      <w:color w:val="0F4761" w:themeColor="accent1" w:themeShade="BF"/>
    </w:rPr>
  </w:style>
  <w:style w:type="character" w:styleId="IntenseReference">
    <w:name w:val="Intense Reference"/>
    <w:basedOn w:val="DefaultParagraphFont"/>
    <w:uiPriority w:val="32"/>
    <w:qFormat/>
    <w:rsid w:val="00807B0E"/>
    <w:rPr>
      <w:b/>
      <w:bCs/>
      <w:smallCaps/>
      <w:color w:val="0F4761" w:themeColor="accent1" w:themeShade="BF"/>
      <w:spacing w:val="5"/>
    </w:rPr>
  </w:style>
  <w:style w:type="paragraph" w:styleId="Header">
    <w:name w:val="header"/>
    <w:basedOn w:val="Normal"/>
    <w:link w:val="HeaderChar"/>
    <w:uiPriority w:val="99"/>
    <w:unhideWhenUsed/>
    <w:rsid w:val="008C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41F"/>
  </w:style>
  <w:style w:type="paragraph" w:styleId="Footer">
    <w:name w:val="footer"/>
    <w:basedOn w:val="Normal"/>
    <w:link w:val="FooterChar"/>
    <w:uiPriority w:val="99"/>
    <w:unhideWhenUsed/>
    <w:rsid w:val="008C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41F"/>
  </w:style>
  <w:style w:type="paragraph" w:styleId="Caption">
    <w:name w:val="caption"/>
    <w:basedOn w:val="Normal"/>
    <w:next w:val="Normal"/>
    <w:uiPriority w:val="35"/>
    <w:unhideWhenUsed/>
    <w:qFormat/>
    <w:rsid w:val="008C641F"/>
    <w:pPr>
      <w:spacing w:after="200" w:line="240" w:lineRule="auto"/>
    </w:pPr>
    <w:rPr>
      <w:i/>
      <w:iCs/>
      <w:color w:val="0E2841" w:themeColor="text2"/>
      <w:sz w:val="18"/>
      <w:szCs w:val="18"/>
    </w:rPr>
  </w:style>
  <w:style w:type="character" w:styleId="Hyperlink">
    <w:name w:val="Hyperlink"/>
    <w:basedOn w:val="DefaultParagraphFont"/>
    <w:uiPriority w:val="99"/>
    <w:unhideWhenUsed/>
    <w:rsid w:val="004436B8"/>
    <w:rPr>
      <w:color w:val="467886" w:themeColor="hyperlink"/>
      <w:u w:val="single"/>
    </w:rPr>
  </w:style>
  <w:style w:type="character" w:styleId="UnresolvedMention">
    <w:name w:val="Unresolved Mention"/>
    <w:basedOn w:val="DefaultParagraphFont"/>
    <w:uiPriority w:val="99"/>
    <w:semiHidden/>
    <w:unhideWhenUsed/>
    <w:rsid w:val="004436B8"/>
    <w:rPr>
      <w:color w:val="605E5C"/>
      <w:shd w:val="clear" w:color="auto" w:fill="E1DFDD"/>
    </w:rPr>
  </w:style>
  <w:style w:type="character" w:styleId="FollowedHyperlink">
    <w:name w:val="FollowedHyperlink"/>
    <w:basedOn w:val="DefaultParagraphFont"/>
    <w:uiPriority w:val="99"/>
    <w:semiHidden/>
    <w:unhideWhenUsed/>
    <w:rsid w:val="00254FFE"/>
    <w:rPr>
      <w:color w:val="96607D" w:themeColor="followedHyperlink"/>
      <w:u w:val="single"/>
    </w:rPr>
  </w:style>
  <w:style w:type="paragraph" w:styleId="NormalWeb">
    <w:name w:val="Normal (Web)"/>
    <w:basedOn w:val="Normal"/>
    <w:uiPriority w:val="99"/>
    <w:semiHidden/>
    <w:unhideWhenUsed/>
    <w:rsid w:val="000B5F4A"/>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PlaceholderText">
    <w:name w:val="Placeholder Text"/>
    <w:basedOn w:val="DefaultParagraphFont"/>
    <w:uiPriority w:val="99"/>
    <w:semiHidden/>
    <w:rsid w:val="00700432"/>
    <w:rPr>
      <w:color w:val="666666"/>
    </w:rPr>
  </w:style>
  <w:style w:type="table" w:styleId="TableGrid">
    <w:name w:val="Table Grid"/>
    <w:basedOn w:val="TableNormal"/>
    <w:uiPriority w:val="39"/>
    <w:rsid w:val="00080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_caption"/>
    <w:basedOn w:val="Normal"/>
    <w:rsid w:val="00E57587"/>
    <w:pPr>
      <w:numPr>
        <w:numId w:val="68"/>
      </w:numPr>
      <w:spacing w:before="240" w:after="240" w:line="240" w:lineRule="auto"/>
      <w:jc w:val="center"/>
    </w:pPr>
    <w:rPr>
      <w:rFonts w:ascii="Times New Roman" w:eastAsia="Times New Roman" w:hAnsi="Times New Roman" w:cs="Times New Roman"/>
      <w:kern w:val="0"/>
      <w:sz w:val="18"/>
      <w14:ligatures w14:val="none"/>
    </w:rPr>
  </w:style>
  <w:style w:type="paragraph" w:customStyle="1" w:styleId="textbody">
    <w:name w:val="text_body"/>
    <w:basedOn w:val="Normal"/>
    <w:rsid w:val="00FD6B9E"/>
    <w:pPr>
      <w:spacing w:after="0" w:line="240" w:lineRule="auto"/>
      <w:ind w:firstLine="284"/>
      <w:jc w:val="both"/>
    </w:pPr>
    <w:rPr>
      <w:rFonts w:ascii="Times New Roman" w:eastAsia="Times New Roman" w:hAnsi="Times New Roman" w:cs="Times New Roman"/>
      <w:kern w:val="0"/>
      <w:sz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8111714">
      <w:bodyDiv w:val="1"/>
      <w:marLeft w:val="0"/>
      <w:marRight w:val="0"/>
      <w:marTop w:val="0"/>
      <w:marBottom w:val="0"/>
      <w:divBdr>
        <w:top w:val="none" w:sz="0" w:space="0" w:color="auto"/>
        <w:left w:val="none" w:sz="0" w:space="0" w:color="auto"/>
        <w:bottom w:val="none" w:sz="0" w:space="0" w:color="auto"/>
        <w:right w:val="none" w:sz="0" w:space="0" w:color="auto"/>
      </w:divBdr>
    </w:div>
    <w:div w:id="146277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A1C7F-0932-4410-884A-16051FA09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1716</Words>
  <Characters>9782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Transformer Capacity Sizing</vt:lpstr>
    </vt:vector>
  </TitlesOfParts>
  <Company/>
  <LinksUpToDate>false</LinksUpToDate>
  <CharactersWithSpaces>11476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Cable, Bus Duct and Bus Pipe Capacity Sizing</dc:title>
  <dc:subject/>
  <dc:creator>Norbert Doerry</dc:creator>
  <cp:keywords/>
  <dc:description/>
  <cp:lastModifiedBy>Norbert Doerry</cp:lastModifiedBy>
  <cp:revision>3</cp:revision>
  <cp:lastPrinted>2026-03-09T12:42:00Z</cp:lastPrinted>
  <dcterms:created xsi:type="dcterms:W3CDTF">2026-05-05T20:29:00Z</dcterms:created>
  <dcterms:modified xsi:type="dcterms:W3CDTF">2026-05-05T20:29:00Z</dcterms:modified>
</cp:coreProperties>
</file>